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2D" w:rsidRDefault="00D92D87">
      <w:pPr>
        <w:spacing w:after="298"/>
        <w:ind w:right="317"/>
        <w:jc w:val="right"/>
      </w:pPr>
      <w:r>
        <w:rPr>
          <w:rFonts w:ascii="Times New Roman" w:eastAsia="Times New Roman" w:hAnsi="Times New Roman" w:cs="Times New Roman"/>
          <w:b/>
        </w:rPr>
        <w:t xml:space="preserve">ELEMENTI SURADNIČKOG OPAŽANJA NASTAVE </w:t>
      </w:r>
    </w:p>
    <w:p w:rsidR="00CB722D" w:rsidRDefault="00D92D87">
      <w:pPr>
        <w:spacing w:after="266"/>
        <w:ind w:left="-5" w:hanging="10"/>
      </w:pPr>
      <w:r>
        <w:rPr>
          <w:rFonts w:ascii="Times New Roman" w:eastAsia="Times New Roman" w:hAnsi="Times New Roman" w:cs="Times New Roman"/>
        </w:rPr>
        <w:t xml:space="preserve">0 - Ne opaža se/nije primjenjivo  </w:t>
      </w:r>
    </w:p>
    <w:p w:rsidR="00CB722D" w:rsidRDefault="00D92D87">
      <w:pPr>
        <w:spacing w:after="266"/>
        <w:ind w:left="-5" w:hanging="10"/>
      </w:pPr>
      <w:r>
        <w:rPr>
          <w:rFonts w:ascii="Times New Roman" w:eastAsia="Times New Roman" w:hAnsi="Times New Roman" w:cs="Times New Roman"/>
        </w:rPr>
        <w:t xml:space="preserve">+/- Nedovoljno prisutno  </w:t>
      </w:r>
    </w:p>
    <w:p w:rsidR="00CB722D" w:rsidRDefault="00D92D87">
      <w:pPr>
        <w:spacing w:after="266"/>
        <w:ind w:left="-5" w:hanging="10"/>
      </w:pPr>
      <w:r>
        <w:rPr>
          <w:rFonts w:ascii="Times New Roman" w:eastAsia="Times New Roman" w:hAnsi="Times New Roman" w:cs="Times New Roman"/>
        </w:rPr>
        <w:t>+ Dovoljno prisutno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B722D" w:rsidRDefault="00D92D87">
      <w:pPr>
        <w:spacing w:after="30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GRUPNO OZRAČJE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Nastavnik se prema studentima</w:t>
            </w:r>
            <w:r>
              <w:rPr>
                <w:rFonts w:ascii="Times New Roman" w:eastAsia="Times New Roman" w:hAnsi="Times New Roman" w:cs="Times New Roman"/>
              </w:rPr>
              <w:t xml:space="preserve"> odnosi s poštovanjem i prihvaćanjem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 razredu vlada opušteno radno ozračje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Nastavnik pohvaljuje trud studenata</w:t>
            </w:r>
            <w:r>
              <w:rPr>
                <w:rFonts w:ascii="Times New Roman" w:eastAsia="Times New Roman" w:hAnsi="Times New Roman" w:cs="Times New Roman"/>
              </w:rPr>
              <w:t xml:space="preserve"> i njihova postignuća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ima dobru neverbalnu komunikaciju sa studentima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u nastavi koristi primjereni humor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spremno odgovara na pitanja studenata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 poštuju pravila ponašanja na nastavi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učinkovito reagira na neprihvatljiva ponašanja studenata (pokušaje ometanja nastave i sl.)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266"/>
      </w:pPr>
      <w:r>
        <w:rPr>
          <w:rFonts w:ascii="Times New Roman" w:eastAsia="Times New Roman" w:hAnsi="Times New Roman" w:cs="Times New Roman"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STRUKTURIRANJE NASTAVNOG PROCESA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 početku nastave nastavnik jasno iznosi temu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jasno navodi ishode učenja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daje jasne upute i postavlja jasna pitanja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Studentima je tijekom nastave jasno što trebaju činiti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objašnjava postupno, s logičnim prijelazima od jednostavnijeg ka složenijim sadržajima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 nastavi se izmjenjuju različite svrhovite aktivnosti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Nastavnik upućuje studente na ključne pojmove, odnosno glavne sadržaje koje treba naučiti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prati reakcije studenata i prema njima određuje vrijeme prelaska s jedne aktivnosti na drugu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Nastava je potpuno ispunjena aktivnostima (nema “praznog hoda”)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na kraju ukratko sažima ono što se radilo na nastavi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Nastava je interaktivna (mnogo pitanja i odgovora)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Nastava je strukturirana i dobro pripremljena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UKLJUČENOST I MOTIVIRANOST STUDENATA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 su aktivno uključeni u rad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 međusobno surađuju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 sudjeluju sa zanimanjem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Studenti slobodno iznose svoje ideje, postavljaju pitanja ili traže pojašnjenja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potiče studente da iznose vlastite primjere vezano uz sadržaje koji se uče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315"/>
      </w:pPr>
      <w:r>
        <w:rPr>
          <w:rFonts w:ascii="Times New Roman" w:eastAsia="Times New Roman" w:hAnsi="Times New Roman" w:cs="Times New Roman"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INDIVIDUALIZACIJA/DIFERENCIJACIJA POUČAVANJA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Nastavnik studen</w:t>
            </w:r>
            <w:r>
              <w:rPr>
                <w:rFonts w:ascii="Times New Roman" w:eastAsia="Times New Roman" w:hAnsi="Times New Roman" w:cs="Times New Roman"/>
              </w:rPr>
              <w:t xml:space="preserve">tima različitih sposobnosti ili interesa daje zadatke različite težine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Nastavnik nekim studentima daje doda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tne upute i objašnjenja ili dodatno vrijeme za rad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ponovno ili na drugačiji način objašnjava ako dio studenata ne razumije ili pogrešno odgovara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daje studentima dovoljno vremena da odgovore na pitanja koja postavlja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daje mogućnost izbora aktivnosti i načina rada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uključuje studente koji se sami ne javljaju ili ne sudjeluju u aktivnostima u nastavi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osigurava da određeni studenti ne dominiraju u raspravama ili aktivnostima na nastavi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315"/>
      </w:pPr>
      <w:r>
        <w:rPr>
          <w:rFonts w:ascii="Times New Roman" w:eastAsia="Times New Roman" w:hAnsi="Times New Roman" w:cs="Times New Roman"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POUČAVANJE METAKOGNITIVNIH VJEŠTINA I STRATEGIJA UČENJA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stavlja naglasak na razumijevanje, a ne samo na zapamćivanje pojmova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postavlja pitanja koja potiču na razmišljanje (koja potiču kognitivne procese više razine)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Nastavnik direktno poučava studente o tome kako pristupiti učenju, rješavanju određenih zadataka ili vježbanju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potiče studente da vlastitim riječima iskažu kako su razumjeli sadržaj koji se uči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Nastavnik traži od studenata da opisuju i objašnjavaju korake koje koriste u radu na nekom zadatku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Nastavnik potiče studente da prate i provjeravaju svoje uratke (npr. da uočavaju i ispravljaju pogreške, provjeravaju rješenje do kojega su došli)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traži od studenata da procijene vlastiti rad i napredovanje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Nastavnik ohrabruje studente da daju svoje osobno mišljenje i kritički osvrt na sadržaje koji se uče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Nastavnik povezuje nastavne sadržaje s primjerima iz svakodnevnog života i p</w:t>
            </w:r>
            <w:r>
              <w:rPr>
                <w:rFonts w:ascii="Times New Roman" w:eastAsia="Times New Roman" w:hAnsi="Times New Roman" w:cs="Times New Roman"/>
              </w:rPr>
              <w:t xml:space="preserve">rijašnjim znanjima i iskustvima studenata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zadaje zadatke koji omogućuju primjenu znanja ili vještina na svakodnevne situacije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1147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potiče studente na samostalno vođenje bilježaka i organiziranje sadržaja koji se uči (npr. izdvajanjem glavnih ideja i pojmova ili izradom jednostavnih prikaza)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potiče povezivanje sadržaja različitih predmeta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30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722D" w:rsidRDefault="00D92D87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POVRATNE INFORMACIJE I FORMATIVNO VREDNOVANJE UČENJA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52"/>
        <w:gridCol w:w="1412"/>
      </w:tblGrid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postavlja pitanja kojima provjerava razumijevanje studenata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91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pruža konkretne povratne informacije studentima o njihovom radu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389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</w:t>
            </w:r>
            <w:r>
              <w:rPr>
                <w:rFonts w:ascii="Times New Roman" w:eastAsia="Times New Roman" w:hAnsi="Times New Roman" w:cs="Times New Roman"/>
              </w:rPr>
              <w:t xml:space="preserve">pravovremeno objašnjava zašto je neki odgovor ispravan ili neispravan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na konkretnim primjerima objašnjava svoje kriterije vrednovanja rada i postignuća studenata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70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Nastavnik ističe napredovanje studenata i njihov uspjeh u učenju (a ne njihove nedostatke)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722D">
        <w:trPr>
          <w:trHeight w:val="768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Nastavnik ima pripremljena pitanja ili zadatke kojima provjerava razumijevanje i postignuća studenata na nastavi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2D" w:rsidRDefault="00D92D8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B722D" w:rsidRDefault="00D92D8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CB722D">
      <w:pgSz w:w="11906" w:h="16838"/>
      <w:pgMar w:top="1421" w:right="3003" w:bottom="15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D"/>
    <w:rsid w:val="00CB722D"/>
    <w:rsid w:val="00D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9188"/>
  <w15:docId w15:val="{01D07FD4-F169-4A6C-987E-A6B89C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Turk</dc:creator>
  <cp:keywords/>
  <cp:lastModifiedBy>Tatjana Jelen</cp:lastModifiedBy>
  <cp:revision>2</cp:revision>
  <dcterms:created xsi:type="dcterms:W3CDTF">2022-05-12T08:02:00Z</dcterms:created>
  <dcterms:modified xsi:type="dcterms:W3CDTF">2022-05-12T08:02:00Z</dcterms:modified>
</cp:coreProperties>
</file>