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26" w:rsidRDefault="0042473D" w:rsidP="00CB4726">
      <w:pPr>
        <w:keepNext/>
        <w:tabs>
          <w:tab w:val="num" w:pos="426"/>
        </w:tabs>
        <w:jc w:val="right"/>
        <w:outlineLvl w:val="0"/>
        <w:rPr>
          <w:rFonts w:ascii="Garamond" w:hAnsi="Garamond" w:cs="Arial"/>
          <w:snapToGrid w:val="0"/>
          <w:color w:val="000000"/>
          <w:sz w:val="20"/>
          <w:szCs w:val="20"/>
          <w:lang w:val="pt-BR"/>
        </w:rPr>
      </w:pPr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47B661E1" wp14:editId="3AD5C0F1">
            <wp:simplePos x="0" y="0"/>
            <wp:positionH relativeFrom="column">
              <wp:posOffset>571500</wp:posOffset>
            </wp:positionH>
            <wp:positionV relativeFrom="paragraph">
              <wp:posOffset>113665</wp:posOffset>
            </wp:positionV>
            <wp:extent cx="1701165" cy="416560"/>
            <wp:effectExtent l="0" t="0" r="0" b="2540"/>
            <wp:wrapNone/>
            <wp:docPr id="5" name="Picture 5" descr="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 plu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726">
        <w:rPr>
          <w:rFonts w:ascii="Garamond" w:hAnsi="Garamond" w:cs="Arial"/>
          <w:snapToGrid w:val="0"/>
          <w:color w:val="000000"/>
          <w:sz w:val="20"/>
          <w:szCs w:val="20"/>
          <w:lang w:val="pt-BR"/>
        </w:rPr>
        <w:tab/>
        <w:t xml:space="preserve">   </w:t>
      </w:r>
      <w:r w:rsidR="00CB4726">
        <w:rPr>
          <w:rFonts w:ascii="Garamond" w:hAnsi="Garamond" w:cs="Arial"/>
          <w:snapToGrid w:val="0"/>
          <w:color w:val="000000"/>
          <w:sz w:val="20"/>
          <w:szCs w:val="20"/>
          <w:lang w:val="pt-BR"/>
        </w:rPr>
        <w:tab/>
      </w:r>
      <w:r w:rsidR="00CB4726">
        <w:rPr>
          <w:rFonts w:ascii="Garamond" w:hAnsi="Garamond" w:cs="Arial"/>
          <w:noProof/>
          <w:color w:val="000000"/>
          <w:sz w:val="20"/>
          <w:szCs w:val="20"/>
          <w:lang w:eastAsia="en-GB"/>
        </w:rPr>
        <w:t xml:space="preserve">                                                </w:t>
      </w:r>
      <w:r w:rsidR="00CB4726">
        <w:rPr>
          <w:rFonts w:ascii="Garamond" w:hAnsi="Garamond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3A4724E6" wp14:editId="565F7102">
            <wp:extent cx="6286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726">
        <w:rPr>
          <w:snapToGrid w:val="0"/>
          <w:color w:val="000000"/>
          <w:sz w:val="20"/>
          <w:szCs w:val="20"/>
          <w:lang w:val="pt-BR"/>
        </w:rPr>
        <w:t xml:space="preserve">             </w:t>
      </w:r>
      <w:r w:rsidR="00CB4726">
        <w:rPr>
          <w:snapToGrid w:val="0"/>
          <w:color w:val="000000"/>
          <w:sz w:val="20"/>
          <w:szCs w:val="20"/>
          <w:lang w:val="pt-BR"/>
        </w:rPr>
        <w:tab/>
        <w:t xml:space="preserve">           </w:t>
      </w:r>
      <w:r w:rsidR="00CB4726">
        <w:rPr>
          <w:rFonts w:ascii="Garamond" w:hAnsi="Garamond" w:cs="Arial"/>
          <w:snapToGrid w:val="0"/>
          <w:color w:val="000000"/>
          <w:sz w:val="20"/>
          <w:szCs w:val="20"/>
          <w:lang w:val="pt-BR"/>
        </w:rPr>
        <w:t xml:space="preserve">    </w:t>
      </w:r>
    </w:p>
    <w:p w:rsidR="00CB4726" w:rsidRDefault="00CB4726" w:rsidP="00CB4726">
      <w:pPr>
        <w:keepNext/>
        <w:tabs>
          <w:tab w:val="num" w:pos="426"/>
        </w:tabs>
        <w:jc w:val="right"/>
        <w:outlineLvl w:val="0"/>
        <w:rPr>
          <w:b/>
          <w:snapToGrid w:val="0"/>
          <w:color w:val="0066FF"/>
          <w:sz w:val="20"/>
          <w:szCs w:val="20"/>
          <w:lang w:val="pt-BR"/>
        </w:rPr>
      </w:pPr>
      <w:r>
        <w:rPr>
          <w:snapToGrid w:val="0"/>
          <w:color w:val="000000"/>
          <w:sz w:val="20"/>
          <w:szCs w:val="20"/>
          <w:lang w:val="pt-BR"/>
        </w:rPr>
        <w:tab/>
      </w:r>
      <w:r>
        <w:rPr>
          <w:snapToGrid w:val="0"/>
          <w:color w:val="000000"/>
          <w:sz w:val="20"/>
          <w:szCs w:val="20"/>
          <w:lang w:val="pt-BR"/>
        </w:rPr>
        <w:tab/>
      </w:r>
      <w:r>
        <w:rPr>
          <w:snapToGrid w:val="0"/>
          <w:color w:val="000000"/>
          <w:sz w:val="20"/>
          <w:szCs w:val="20"/>
          <w:lang w:val="pt-BR"/>
        </w:rPr>
        <w:tab/>
      </w:r>
      <w:r>
        <w:rPr>
          <w:snapToGrid w:val="0"/>
          <w:color w:val="000000"/>
          <w:sz w:val="20"/>
          <w:szCs w:val="20"/>
          <w:lang w:val="pt-BR"/>
        </w:rPr>
        <w:tab/>
      </w:r>
      <w:r>
        <w:rPr>
          <w:b/>
          <w:snapToGrid w:val="0"/>
          <w:color w:val="0066FF"/>
          <w:sz w:val="20"/>
          <w:szCs w:val="20"/>
          <w:lang w:val="pt-BR"/>
        </w:rPr>
        <w:t>Križevci College of Agriculture</w:t>
      </w:r>
    </w:p>
    <w:p w:rsidR="00CB4726" w:rsidRPr="00BB1316" w:rsidRDefault="00CB4726" w:rsidP="0095408B">
      <w:pPr>
        <w:keepNext/>
        <w:tabs>
          <w:tab w:val="num" w:pos="426"/>
        </w:tabs>
        <w:outlineLvl w:val="0"/>
        <w:rPr>
          <w:b/>
          <w:snapToGrid w:val="0"/>
          <w:color w:val="215868" w:themeColor="accent5" w:themeShade="80"/>
          <w:sz w:val="20"/>
          <w:szCs w:val="20"/>
          <w:lang w:val="pt-BR"/>
        </w:rPr>
      </w:pPr>
    </w:p>
    <w:p w:rsidR="00CB4726" w:rsidRPr="00BB1316" w:rsidRDefault="00CB4726" w:rsidP="00BB1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ERASMUS+ PROGRAM MOBILNOSTI - KA 1</w:t>
      </w:r>
    </w:p>
    <w:p w:rsidR="00CB4726" w:rsidRPr="00BB1316" w:rsidRDefault="00CB4726" w:rsidP="00405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</w:pPr>
      <w:r w:rsidRPr="00BB131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>Upute za studente Visokoga gospodarskog učilišta u Križevcima</w:t>
      </w:r>
    </w:p>
    <w:p w:rsidR="00CB4726" w:rsidRPr="00BB1316" w:rsidRDefault="00CB4726" w:rsidP="00405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</w:pPr>
      <w:r w:rsidRPr="00BB131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 xml:space="preserve"> </w:t>
      </w:r>
      <w:proofErr w:type="gramStart"/>
      <w:r w:rsidRPr="00BB131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>za</w:t>
      </w:r>
      <w:proofErr w:type="gramEnd"/>
      <w:r w:rsidRPr="00BB131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 xml:space="preserve"> prijavu na natječaj i realizaciju Erasmus+ mobilnosti</w:t>
      </w:r>
    </w:p>
    <w:p w:rsidR="00CB4726" w:rsidRPr="00BB1316" w:rsidRDefault="009E67EC" w:rsidP="00405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>u</w:t>
      </w:r>
      <w:proofErr w:type="gramEnd"/>
      <w:r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 xml:space="preserve"> akademskoj godini 2018./2019</w:t>
      </w:r>
      <w:r w:rsidR="00160A74" w:rsidRPr="00BB1316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>i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lang w:eastAsia="en-GB"/>
        </w:rPr>
        <w:t xml:space="preserve"> 2019./2020.</w:t>
      </w:r>
    </w:p>
    <w:p w:rsidR="00CB4726" w:rsidRDefault="00CB4726" w:rsidP="00CB472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en-GB"/>
        </w:rPr>
      </w:pPr>
    </w:p>
    <w:p w:rsidR="00CB4726" w:rsidRDefault="00CB4726" w:rsidP="00CB472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Cilj </w:t>
      </w:r>
      <w:r w:rsidRPr="0095408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programa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 Erasmus+ 2014-2020 obuhvaća sve europske i međunarodne programe i inicijative Europske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unije</w:t>
      </w:r>
      <w:proofErr w:type="gramEnd"/>
      <w:r>
        <w:rPr>
          <w:rFonts w:ascii="Times New Roman" w:hAnsi="Times New Roman" w:cs="Times New Roman"/>
          <w:color w:val="000000"/>
        </w:rPr>
        <w:t xml:space="preserve"> u području obrazovanja, osposobljavanja, mladih i sporta. Erasmus+ usmjeren je jačanju znanja i vještina </w:t>
      </w:r>
      <w:proofErr w:type="gramStart"/>
      <w:r>
        <w:rPr>
          <w:rFonts w:ascii="Times New Roman" w:hAnsi="Times New Roman" w:cs="Times New Roman"/>
          <w:color w:val="000000"/>
        </w:rPr>
        <w:t>te</w:t>
      </w:r>
      <w:proofErr w:type="gramEnd"/>
      <w:r>
        <w:rPr>
          <w:rFonts w:ascii="Times New Roman" w:hAnsi="Times New Roman" w:cs="Times New Roman"/>
          <w:color w:val="000000"/>
        </w:rPr>
        <w:t xml:space="preserve"> zapošljivosti europskih građana kao i unaprjeđenju</w:t>
      </w:r>
      <w:r w:rsidR="00D349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obrazovanja, osposobljavanja te rada u području mladih i sporta. Ključna aktivnost 1 omogućuje individualnu mobilnost u inozemstvo i pruža pojedincima iskustvo studiranja, rada i života u drugačijem akademskom, kulturnom i društvenom okruženju. 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 sklopu navedenog Programa Erasmus+, Visoko gospodarsko učilište u Križevcima objavljuje natječaj za dodjelu financijskih potpora studentima koji odlaze u inozemstvo u svrhu </w:t>
      </w:r>
      <w:r>
        <w:rPr>
          <w:rFonts w:ascii="Times New Roman" w:hAnsi="Times New Roman" w:cs="Times New Roman"/>
          <w:b/>
          <w:color w:val="000000"/>
        </w:rPr>
        <w:t>studijskog boravka i/ili stručne prakse</w:t>
      </w:r>
      <w:r>
        <w:rPr>
          <w:rFonts w:ascii="Times New Roman" w:hAnsi="Times New Roman" w:cs="Times New Roman"/>
          <w:color w:val="000000"/>
        </w:rPr>
        <w:t>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Važeće razdoblje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Važeće razdoblje u kojem se mogu provoditi </w:t>
      </w:r>
      <w:r w:rsidR="00430F76">
        <w:rPr>
          <w:rFonts w:ascii="Times New Roman" w:hAnsi="Times New Roman" w:cs="Times New Roman"/>
          <w:color w:val="000000"/>
        </w:rPr>
        <w:t>aktivnosti vezane za mobilnost</w:t>
      </w:r>
      <w:r>
        <w:rPr>
          <w:rFonts w:ascii="Times New Roman" w:hAnsi="Times New Roman" w:cs="Times New Roman"/>
          <w:color w:val="000000"/>
        </w:rPr>
        <w:t xml:space="preserve"> u okviru predmetnog natječaja je:  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A537D">
        <w:rPr>
          <w:rFonts w:ascii="Times New Roman" w:hAnsi="Times New Roman" w:cs="Times New Roman"/>
          <w:b/>
          <w:bCs/>
          <w:color w:val="000000"/>
        </w:rPr>
        <w:t>lipnja</w:t>
      </w:r>
      <w:proofErr w:type="gramEnd"/>
      <w:r w:rsidR="00430F76">
        <w:rPr>
          <w:rFonts w:ascii="Times New Roman" w:hAnsi="Times New Roman" w:cs="Times New Roman"/>
          <w:b/>
          <w:bCs/>
          <w:color w:val="000000"/>
        </w:rPr>
        <w:t xml:space="preserve"> 2018. – 31. </w:t>
      </w:r>
      <w:proofErr w:type="gramStart"/>
      <w:r w:rsidR="00430F76">
        <w:rPr>
          <w:rFonts w:ascii="Times New Roman" w:hAnsi="Times New Roman" w:cs="Times New Roman"/>
          <w:b/>
          <w:bCs/>
          <w:color w:val="000000"/>
        </w:rPr>
        <w:t>svibnja</w:t>
      </w:r>
      <w:proofErr w:type="gramEnd"/>
      <w:r w:rsidR="00430F76">
        <w:rPr>
          <w:rFonts w:ascii="Times New Roman" w:hAnsi="Times New Roman" w:cs="Times New Roman"/>
          <w:b/>
          <w:bCs/>
          <w:color w:val="000000"/>
        </w:rPr>
        <w:t xml:space="preserve"> 2020</w:t>
      </w:r>
      <w:r>
        <w:rPr>
          <w:rFonts w:ascii="Times New Roman" w:hAnsi="Times New Roman" w:cs="Times New Roman"/>
          <w:color w:val="000000"/>
        </w:rPr>
        <w:t>.</w:t>
      </w:r>
    </w:p>
    <w:p w:rsidR="00CB4726" w:rsidRDefault="00CB4726" w:rsidP="00CB472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Kome je Natječaj za Program Erasmus+ namijenjen?</w:t>
      </w:r>
    </w:p>
    <w:p w:rsidR="00D34913" w:rsidRDefault="00CB4726" w:rsidP="00430F7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>Program Erasmus+ KA1 namijenjen je redovitim i izvanrednim studentima Visokoga gospodarskog učilišta u Križevcima.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2060"/>
        </w:rPr>
        <w:t>*</w:t>
      </w:r>
    </w:p>
    <w:p w:rsidR="00430F76" w:rsidRPr="00430F76" w:rsidRDefault="00430F76" w:rsidP="00430F7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Svrha mobilnosti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Svrha mobilnosti može biti: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studijski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boravak </w:t>
      </w:r>
      <w:r>
        <w:rPr>
          <w:rFonts w:ascii="Times New Roman" w:hAnsi="Times New Roman" w:cs="Times New Roman"/>
          <w:color w:val="000000"/>
        </w:rPr>
        <w:t>u okviru redovitog preddiplomskog stručnog studija  ili  specijalističkog diplomskog  stručnog studija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stručna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praksa </w:t>
      </w:r>
      <w:r>
        <w:rPr>
          <w:rFonts w:ascii="Times New Roman" w:hAnsi="Times New Roman" w:cs="Times New Roman"/>
          <w:color w:val="000000"/>
        </w:rPr>
        <w:t>(puno radno vrijeme</w:t>
      </w:r>
      <w:r w:rsidR="00430F76">
        <w:rPr>
          <w:rFonts w:ascii="Times New Roman" w:hAnsi="Times New Roman" w:cs="Times New Roman"/>
          <w:color w:val="000000"/>
        </w:rPr>
        <w:t>, 38 – 40 sati tjedno)</w:t>
      </w:r>
      <w:r>
        <w:rPr>
          <w:rFonts w:ascii="Times New Roman" w:hAnsi="Times New Roman" w:cs="Times New Roman"/>
          <w:color w:val="000000"/>
        </w:rPr>
        <w:t xml:space="preserve">) uz uvjet da </w:t>
      </w:r>
      <w:r w:rsidR="003A537D">
        <w:rPr>
          <w:rFonts w:ascii="Times New Roman" w:hAnsi="Times New Roman" w:cs="Times New Roman"/>
          <w:color w:val="000000"/>
        </w:rPr>
        <w:t xml:space="preserve">ju </w:t>
      </w:r>
      <w:r>
        <w:rPr>
          <w:rFonts w:ascii="Times New Roman" w:hAnsi="Times New Roman" w:cs="Times New Roman"/>
          <w:color w:val="000000"/>
        </w:rPr>
        <w:t>matična visokoškolska ustanova prizna kao</w:t>
      </w:r>
      <w:r w:rsidR="00AF158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dio studijskog programa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kombinacija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stručne prakse i studijskog boravka </w:t>
      </w:r>
      <w:r>
        <w:rPr>
          <w:rFonts w:ascii="Times New Roman" w:hAnsi="Times New Roman" w:cs="Times New Roman"/>
          <w:color w:val="000000"/>
        </w:rPr>
        <w:t xml:space="preserve">uz uvjet da student stručnu praksu obavlja pod nadzorom iste visokoškolske ustanove na kojoj će realizirati svoj studijski boravak, te da se dvije aktivnosti ostvare jedna za drugom bez prekida. U tom slučaju iznos financijske potpore za cijelo razdoblje mobilnosti izračunava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temelju iznosa za studijski boravak.</w:t>
      </w:r>
    </w:p>
    <w:p w:rsidR="0095408B" w:rsidRDefault="0095408B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95408B" w:rsidRDefault="0095408B" w:rsidP="00954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 xml:space="preserve">*Navođenje i označavanje imenica u muškom rodu u ovom dokumentu ne može se </w:t>
      </w:r>
      <w:proofErr w:type="gramStart"/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>ni</w:t>
      </w:r>
      <w:proofErr w:type="gramEnd"/>
      <w:r>
        <w:rPr>
          <w:rFonts w:ascii="Times New Roman" w:hAnsi="Times New Roman" w:cs="Times New Roman"/>
          <w:i/>
          <w:iCs/>
          <w:color w:val="002060"/>
          <w:sz w:val="20"/>
          <w:szCs w:val="20"/>
        </w:rPr>
        <w:t xml:space="preserve"> u kojem smislu tumačiti kao osnova za spolnu/rodnu diskriminaciju ili privilegiranje</w:t>
      </w:r>
    </w:p>
    <w:p w:rsidR="00BB1316" w:rsidRDefault="00BB131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B1316" w:rsidRDefault="00BB131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</w:rPr>
      </w:pPr>
    </w:p>
    <w:p w:rsidR="00BB1316" w:rsidRDefault="00BB131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</w:rPr>
        <w:t xml:space="preserve"> </w:t>
      </w: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Države u kojima je moguće realizirati mobilnost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sklopu Erasmus+ programa moguće je realizirati mobilnost u programskim zemljama. Programske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zemlje</w:t>
      </w:r>
      <w:proofErr w:type="gramEnd"/>
      <w:r>
        <w:rPr>
          <w:rFonts w:ascii="Times New Roman" w:hAnsi="Times New Roman" w:cs="Times New Roman"/>
          <w:color w:val="000000"/>
        </w:rPr>
        <w:t xml:space="preserve"> su države članice EU (</w:t>
      </w:r>
      <w:r>
        <w:rPr>
          <w:rFonts w:ascii="Times New Roman" w:hAnsi="Times New Roman" w:cs="Times New Roman"/>
          <w:b/>
          <w:color w:val="000000"/>
        </w:rPr>
        <w:t>Austrija, Belgija, Bugarska, Cipar, Češka, Danska, Estonija, Finska,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Francuska, Njemačka, Grčka, Mađarska, Irska, Italija, Litva, Latvija, Luksemburg, Malta, Nizozemska, Poljska, Portugal, Rumunjska, Slovačka, Slovenija, Španjolska, Švedska i Ujedinjeno Kraljevstvo), </w:t>
      </w:r>
      <w:r w:rsidRPr="00D34913"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b/>
          <w:color w:val="000000"/>
        </w:rPr>
        <w:t xml:space="preserve"> Island, Lihtenštajn, Makedonija , Norveška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i Turska</w:t>
      </w:r>
      <w:r w:rsidR="00AF1586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FF0000"/>
        </w:rPr>
        <w:t>.</w:t>
      </w:r>
    </w:p>
    <w:p w:rsidR="00CB4726" w:rsidRDefault="0042473D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 </w:t>
      </w:r>
      <w:r w:rsidR="00D34913">
        <w:rPr>
          <w:rFonts w:ascii="Times New Roman" w:hAnsi="Times New Roman" w:cs="Times New Roman"/>
          <w:color w:val="000000"/>
        </w:rPr>
        <w:t>sklopu ovog natječaja</w:t>
      </w:r>
      <w:r w:rsidR="00CB4726">
        <w:rPr>
          <w:rFonts w:ascii="Times New Roman" w:hAnsi="Times New Roman" w:cs="Times New Roman"/>
          <w:color w:val="000000"/>
        </w:rPr>
        <w:t xml:space="preserve"> </w:t>
      </w:r>
      <w:r w:rsidR="00CB4726">
        <w:rPr>
          <w:rFonts w:ascii="Times New Roman" w:hAnsi="Times New Roman" w:cs="Times New Roman"/>
          <w:b/>
          <w:color w:val="000000"/>
        </w:rPr>
        <w:t>mobilnost n</w:t>
      </w:r>
      <w:r w:rsidR="00D34913">
        <w:rPr>
          <w:rFonts w:ascii="Times New Roman" w:hAnsi="Times New Roman" w:cs="Times New Roman"/>
          <w:b/>
          <w:color w:val="000000"/>
        </w:rPr>
        <w:t>ije moguće ostvariti u Švicarskoj.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Iznos financijske potpore u okviru Erasmus+ KA1 aktivnosti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Financijska potpora za studente određuje se sukladno planiranoj aktivnosti i državi koja je odredište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</w:t>
      </w:r>
      <w:proofErr w:type="gramEnd"/>
      <w:r>
        <w:rPr>
          <w:rFonts w:ascii="Times New Roman" w:hAnsi="Times New Roman" w:cs="Times New Roman"/>
        </w:rPr>
        <w:t xml:space="preserve"> mobilnost: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1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Programske zemlje s visokim životnim troškovima: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Danska, Finska, Irska, </w:t>
      </w:r>
      <w:r w:rsidR="00AF1586">
        <w:rPr>
          <w:rFonts w:ascii="Times New Roman" w:hAnsi="Times New Roman" w:cs="Times New Roman"/>
          <w:b/>
        </w:rPr>
        <w:t xml:space="preserve">Island, </w:t>
      </w:r>
      <w:r>
        <w:rPr>
          <w:rFonts w:ascii="Times New Roman" w:hAnsi="Times New Roman" w:cs="Times New Roman"/>
          <w:b/>
        </w:rPr>
        <w:t xml:space="preserve">Lihtenštajn, </w:t>
      </w:r>
      <w:r w:rsidR="00AF1586">
        <w:rPr>
          <w:rFonts w:ascii="Times New Roman" w:hAnsi="Times New Roman" w:cs="Times New Roman"/>
          <w:b/>
        </w:rPr>
        <w:t xml:space="preserve">Luksemburg, </w:t>
      </w:r>
      <w:r>
        <w:rPr>
          <w:rFonts w:ascii="Times New Roman" w:hAnsi="Times New Roman" w:cs="Times New Roman"/>
          <w:b/>
        </w:rPr>
        <w:t>Norveška, Švedska, Ujedinjeno Kraljevstvo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Financijska potpora za studijski boravak:    </w:t>
      </w:r>
      <w:r w:rsidR="00AF1586">
        <w:rPr>
          <w:rFonts w:ascii="Times New Roman" w:hAnsi="Times New Roman" w:cs="Times New Roman"/>
          <w:b/>
          <w:bCs/>
        </w:rPr>
        <w:t xml:space="preserve">   50</w:t>
      </w:r>
      <w:r>
        <w:rPr>
          <w:rFonts w:ascii="Times New Roman" w:hAnsi="Times New Roman" w:cs="Times New Roman"/>
          <w:b/>
          <w:bCs/>
        </w:rPr>
        <w:t>0 eura mjesečno</w:t>
      </w:r>
      <w:r>
        <w:rPr>
          <w:rFonts w:ascii="Times New Roman" w:hAnsi="Times New Roman" w:cs="Times New Roman"/>
          <w:b/>
          <w:color w:val="002060"/>
        </w:rPr>
        <w:t>*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Financijska potpor</w:t>
      </w:r>
      <w:r w:rsidR="00AF1586">
        <w:rPr>
          <w:rFonts w:ascii="Times New Roman" w:hAnsi="Times New Roman" w:cs="Times New Roman"/>
          <w:b/>
          <w:bCs/>
        </w:rPr>
        <w:t xml:space="preserve">a za stručnu praksu:           </w:t>
      </w:r>
      <w:r>
        <w:rPr>
          <w:rFonts w:ascii="Times New Roman" w:hAnsi="Times New Roman" w:cs="Times New Roman"/>
          <w:b/>
          <w:bCs/>
        </w:rPr>
        <w:t>6</w:t>
      </w:r>
      <w:r w:rsidR="00AF1586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0 eura mjesečno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2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Programske zemlje </w:t>
      </w:r>
      <w:proofErr w:type="gramStart"/>
      <w:r>
        <w:rPr>
          <w:rFonts w:ascii="Times New Roman" w:hAnsi="Times New Roman" w:cs="Times New Roman"/>
          <w:bCs/>
        </w:rPr>
        <w:t>sa</w:t>
      </w:r>
      <w:proofErr w:type="gramEnd"/>
      <w:r>
        <w:rPr>
          <w:rFonts w:ascii="Times New Roman" w:hAnsi="Times New Roman" w:cs="Times New Roman"/>
          <w:bCs/>
        </w:rPr>
        <w:t xml:space="preserve"> srednje visokim životnim troškovima</w:t>
      </w:r>
    </w:p>
    <w:p w:rsidR="00CB4726" w:rsidRDefault="00AF158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Austrija, </w:t>
      </w:r>
      <w:r w:rsidR="00CB4726">
        <w:rPr>
          <w:rFonts w:ascii="Times New Roman" w:hAnsi="Times New Roman" w:cs="Times New Roman"/>
          <w:b/>
        </w:rPr>
        <w:t xml:space="preserve">Belgija, Cipar, </w:t>
      </w:r>
      <w:r>
        <w:rPr>
          <w:rFonts w:ascii="Times New Roman" w:hAnsi="Times New Roman" w:cs="Times New Roman"/>
          <w:b/>
        </w:rPr>
        <w:t xml:space="preserve">Francuska, Grčka, Italija, Malta, </w:t>
      </w:r>
      <w:r w:rsidR="00CB4726">
        <w:rPr>
          <w:rFonts w:ascii="Times New Roman" w:hAnsi="Times New Roman" w:cs="Times New Roman"/>
          <w:b/>
        </w:rPr>
        <w:t xml:space="preserve">Nizozemska, </w:t>
      </w:r>
      <w:r>
        <w:rPr>
          <w:rFonts w:ascii="Times New Roman" w:hAnsi="Times New Roman" w:cs="Times New Roman"/>
          <w:b/>
        </w:rPr>
        <w:t xml:space="preserve">Njemačka, </w:t>
      </w:r>
      <w:r w:rsidR="00CB4726">
        <w:rPr>
          <w:rFonts w:ascii="Times New Roman" w:hAnsi="Times New Roman" w:cs="Times New Roman"/>
          <w:b/>
        </w:rPr>
        <w:t>Portugal,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Španjolska, 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Financijska potpor</w:t>
      </w:r>
      <w:r w:rsidR="00AF1586">
        <w:rPr>
          <w:rFonts w:ascii="Times New Roman" w:hAnsi="Times New Roman" w:cs="Times New Roman"/>
          <w:b/>
          <w:bCs/>
        </w:rPr>
        <w:t>a za studijski boravak:       45</w:t>
      </w:r>
      <w:r>
        <w:rPr>
          <w:rFonts w:ascii="Times New Roman" w:hAnsi="Times New Roman" w:cs="Times New Roman"/>
          <w:b/>
          <w:bCs/>
        </w:rPr>
        <w:t>0 eura mjesečno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Financijska potpora</w:t>
      </w:r>
      <w:r w:rsidR="00AF1586">
        <w:rPr>
          <w:rFonts w:ascii="Times New Roman" w:hAnsi="Times New Roman" w:cs="Times New Roman"/>
          <w:b/>
          <w:bCs/>
        </w:rPr>
        <w:t xml:space="preserve"> za stručnu praksu:           55</w:t>
      </w:r>
      <w:r>
        <w:rPr>
          <w:rFonts w:ascii="Times New Roman" w:hAnsi="Times New Roman" w:cs="Times New Roman"/>
          <w:b/>
          <w:bCs/>
        </w:rPr>
        <w:t>0 eura mjesečno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3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Programske zemlje s nižim životnim troškovima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Bugarska, </w:t>
      </w:r>
      <w:r w:rsidR="00AF1586">
        <w:rPr>
          <w:rFonts w:ascii="Times New Roman" w:hAnsi="Times New Roman" w:cs="Times New Roman"/>
          <w:b/>
        </w:rPr>
        <w:t xml:space="preserve">Češka, </w:t>
      </w:r>
      <w:r>
        <w:rPr>
          <w:rFonts w:ascii="Times New Roman" w:hAnsi="Times New Roman" w:cs="Times New Roman"/>
          <w:b/>
        </w:rPr>
        <w:t xml:space="preserve">Estonija, Latvija, Litva, </w:t>
      </w:r>
      <w:r w:rsidR="004D1EBF">
        <w:rPr>
          <w:rFonts w:ascii="Times New Roman" w:hAnsi="Times New Roman" w:cs="Times New Roman"/>
          <w:b/>
        </w:rPr>
        <w:t>Mađarska, Makedonija,</w:t>
      </w:r>
      <w:r w:rsidR="004D1EBF" w:rsidRPr="00AF158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Poljska, Rumunjska, Slovačka, </w:t>
      </w:r>
      <w:r w:rsidR="00AF1586">
        <w:rPr>
          <w:rFonts w:ascii="Times New Roman" w:hAnsi="Times New Roman" w:cs="Times New Roman"/>
          <w:b/>
        </w:rPr>
        <w:t>Slovenija</w:t>
      </w:r>
      <w:r w:rsidR="00730A3C">
        <w:rPr>
          <w:rFonts w:ascii="Times New Roman" w:hAnsi="Times New Roman" w:cs="Times New Roman"/>
          <w:b/>
        </w:rPr>
        <w:t xml:space="preserve">, </w:t>
      </w:r>
      <w:r w:rsidR="00AF1586">
        <w:rPr>
          <w:rFonts w:ascii="Times New Roman" w:hAnsi="Times New Roman" w:cs="Times New Roman"/>
          <w:b/>
        </w:rPr>
        <w:t>Turska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Financijska potpor</w:t>
      </w:r>
      <w:r w:rsidR="004D1EBF">
        <w:rPr>
          <w:rFonts w:ascii="Times New Roman" w:hAnsi="Times New Roman" w:cs="Times New Roman"/>
          <w:b/>
          <w:bCs/>
        </w:rPr>
        <w:t>a za studijski boravak:       4</w:t>
      </w:r>
      <w:r>
        <w:rPr>
          <w:rFonts w:ascii="Times New Roman" w:hAnsi="Times New Roman" w:cs="Times New Roman"/>
          <w:b/>
          <w:bCs/>
        </w:rPr>
        <w:t>0</w:t>
      </w:r>
      <w:r w:rsidR="004D1EBF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eura mjesečno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Financijska potpora za stručnu praksu:         </w:t>
      </w:r>
      <w:r w:rsidR="00593001">
        <w:rPr>
          <w:rFonts w:ascii="Times New Roman" w:hAnsi="Times New Roman" w:cs="Times New Roman"/>
          <w:b/>
          <w:bCs/>
        </w:rPr>
        <w:t xml:space="preserve"> </w:t>
      </w:r>
      <w:r w:rsidR="004D1EBF">
        <w:rPr>
          <w:rFonts w:ascii="Times New Roman" w:hAnsi="Times New Roman" w:cs="Times New Roman"/>
          <w:b/>
          <w:bCs/>
        </w:rPr>
        <w:t xml:space="preserve"> 50</w:t>
      </w:r>
      <w:r>
        <w:rPr>
          <w:rFonts w:ascii="Times New Roman" w:hAnsi="Times New Roman" w:cs="Times New Roman"/>
          <w:b/>
          <w:bCs/>
        </w:rPr>
        <w:t>0 eura mjesečno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1EBF" w:rsidRDefault="00CB4726" w:rsidP="004D1E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Financijska potpora isplaćuje se studentima u kunskoj protuvrijednosti prema </w:t>
      </w:r>
      <w:r w:rsidR="004D1EBF">
        <w:rPr>
          <w:rFonts w:ascii="Times New Roman" w:hAnsi="Times New Roman" w:cs="Times New Roman"/>
          <w:color w:val="000000"/>
        </w:rPr>
        <w:t xml:space="preserve">obvezujućem </w:t>
      </w:r>
      <w:r>
        <w:rPr>
          <w:rFonts w:ascii="Times New Roman" w:hAnsi="Times New Roman" w:cs="Times New Roman"/>
          <w:color w:val="000000"/>
        </w:rPr>
        <w:t xml:space="preserve">tečaju </w:t>
      </w:r>
    </w:p>
    <w:p w:rsidR="00D34913" w:rsidRDefault="004D1EBF" w:rsidP="004D1E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 EUR = 7</w:t>
      </w:r>
      <w:proofErr w:type="gramStart"/>
      <w:r>
        <w:rPr>
          <w:rFonts w:ascii="Times New Roman" w:hAnsi="Times New Roman" w:cs="Times New Roman"/>
          <w:color w:val="000000"/>
        </w:rPr>
        <w:t>,4195</w:t>
      </w:r>
      <w:proofErr w:type="gramEnd"/>
      <w:r>
        <w:rPr>
          <w:rFonts w:ascii="Times New Roman" w:hAnsi="Times New Roman" w:cs="Times New Roman"/>
          <w:color w:val="000000"/>
        </w:rPr>
        <w:t xml:space="preserve"> kn.</w:t>
      </w:r>
    </w:p>
    <w:p w:rsidR="004D1EBF" w:rsidRDefault="004D1EBF" w:rsidP="004D1E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73C3A" w:rsidRPr="00A73C3A" w:rsidRDefault="00CB4726" w:rsidP="00B44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Dodatna financijska potpora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D1EBF">
        <w:rPr>
          <w:rFonts w:ascii="Times New Roman" w:hAnsi="Times New Roman" w:cs="Times New Roman"/>
          <w:b/>
          <w:bCs/>
          <w:i/>
          <w:iCs/>
        </w:rPr>
        <w:t>a) Studenti slabijeg socioekonomskog statusa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Dodatna financijska potpora u iznosu </w:t>
      </w:r>
      <w:r w:rsidRPr="004D1EBF">
        <w:rPr>
          <w:rFonts w:ascii="Times New Roman" w:hAnsi="Times New Roman" w:cs="Times New Roman"/>
          <w:b/>
          <w:bCs/>
        </w:rPr>
        <w:t>200</w:t>
      </w:r>
      <w:proofErr w:type="gramStart"/>
      <w:r w:rsidRPr="004D1EBF">
        <w:rPr>
          <w:rFonts w:ascii="Times New Roman" w:hAnsi="Times New Roman" w:cs="Times New Roman"/>
          <w:b/>
          <w:bCs/>
        </w:rPr>
        <w:t>,00</w:t>
      </w:r>
      <w:proofErr w:type="gramEnd"/>
      <w:r w:rsidRPr="004D1EBF">
        <w:rPr>
          <w:rFonts w:ascii="Times New Roman" w:hAnsi="Times New Roman" w:cs="Times New Roman"/>
          <w:b/>
          <w:bCs/>
        </w:rPr>
        <w:t xml:space="preserve"> EUR </w:t>
      </w:r>
      <w:r w:rsidRPr="004D1EBF">
        <w:rPr>
          <w:rFonts w:ascii="Times New Roman" w:hAnsi="Times New Roman" w:cs="Times New Roman"/>
        </w:rPr>
        <w:t xml:space="preserve">mjesečno (u odnosu na iznose navedene za tri grupe država za studijski boravak) dodjeljuje se studentima slabijeg socioekonomskog statusa koji odlaze na mobilnost </w:t>
      </w:r>
      <w:r w:rsidRPr="004D1EBF">
        <w:rPr>
          <w:rFonts w:ascii="Times New Roman" w:hAnsi="Times New Roman" w:cs="Times New Roman"/>
          <w:b/>
          <w:bCs/>
        </w:rPr>
        <w:t>u svrhu</w:t>
      </w:r>
      <w:r w:rsidRPr="004D1EBF">
        <w:rPr>
          <w:rFonts w:ascii="Times New Roman" w:hAnsi="Times New Roman" w:cs="Times New Roman"/>
        </w:rPr>
        <w:t xml:space="preserve"> </w:t>
      </w:r>
      <w:r w:rsidRPr="004D1EBF">
        <w:rPr>
          <w:rFonts w:ascii="Times New Roman" w:hAnsi="Times New Roman" w:cs="Times New Roman"/>
          <w:b/>
          <w:bCs/>
        </w:rPr>
        <w:t>studijskog boravka</w:t>
      </w:r>
      <w:r w:rsidRPr="004D1EBF">
        <w:rPr>
          <w:rFonts w:ascii="Times New Roman" w:hAnsi="Times New Roman" w:cs="Times New Roman"/>
        </w:rPr>
        <w:t>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Dodatna financijska potpora u iznosu </w:t>
      </w:r>
      <w:r w:rsidRPr="004D1EBF">
        <w:rPr>
          <w:rFonts w:ascii="Times New Roman" w:hAnsi="Times New Roman" w:cs="Times New Roman"/>
          <w:b/>
          <w:bCs/>
        </w:rPr>
        <w:t>100</w:t>
      </w:r>
      <w:proofErr w:type="gramStart"/>
      <w:r w:rsidRPr="004D1EBF">
        <w:rPr>
          <w:rFonts w:ascii="Times New Roman" w:hAnsi="Times New Roman" w:cs="Times New Roman"/>
          <w:b/>
          <w:bCs/>
        </w:rPr>
        <w:t>,00</w:t>
      </w:r>
      <w:proofErr w:type="gramEnd"/>
      <w:r w:rsidRPr="004D1EBF">
        <w:rPr>
          <w:rFonts w:ascii="Times New Roman" w:hAnsi="Times New Roman" w:cs="Times New Roman"/>
          <w:b/>
          <w:bCs/>
        </w:rPr>
        <w:t xml:space="preserve"> EUR </w:t>
      </w:r>
      <w:r w:rsidRPr="004D1EBF">
        <w:rPr>
          <w:rFonts w:ascii="Times New Roman" w:hAnsi="Times New Roman" w:cs="Times New Roman"/>
        </w:rPr>
        <w:t xml:space="preserve">mjesečno (u odnosu na iznose navedene za tri grupe država. za stručnu praksu) dodjeljuje se studentima slabijeg socioekonomskog statusa koji odlaze na mobilnost </w:t>
      </w:r>
      <w:r w:rsidRPr="004D1EBF">
        <w:rPr>
          <w:rFonts w:ascii="Times New Roman" w:hAnsi="Times New Roman" w:cs="Times New Roman"/>
          <w:b/>
          <w:bCs/>
        </w:rPr>
        <w:t>u svrhu stručne</w:t>
      </w:r>
      <w:r w:rsidRPr="004D1EBF">
        <w:rPr>
          <w:rFonts w:ascii="Times New Roman" w:hAnsi="Times New Roman" w:cs="Times New Roman"/>
        </w:rPr>
        <w:t xml:space="preserve"> </w:t>
      </w:r>
      <w:r w:rsidRPr="004D1EBF">
        <w:rPr>
          <w:rFonts w:ascii="Times New Roman" w:hAnsi="Times New Roman" w:cs="Times New Roman"/>
          <w:b/>
          <w:bCs/>
        </w:rPr>
        <w:t>prakse</w:t>
      </w:r>
      <w:r w:rsidRPr="004D1EBF">
        <w:rPr>
          <w:rFonts w:ascii="Times New Roman" w:hAnsi="Times New Roman" w:cs="Times New Roman"/>
        </w:rPr>
        <w:t>.</w:t>
      </w:r>
    </w:p>
    <w:p w:rsid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Za ostvarivanje prava </w:t>
      </w:r>
      <w:proofErr w:type="gramStart"/>
      <w:r w:rsidRPr="004D1EBF">
        <w:rPr>
          <w:rFonts w:ascii="Times New Roman" w:hAnsi="Times New Roman" w:cs="Times New Roman"/>
        </w:rPr>
        <w:t>na</w:t>
      </w:r>
      <w:proofErr w:type="gramEnd"/>
      <w:r w:rsidRPr="004D1EBF">
        <w:rPr>
          <w:rFonts w:ascii="Times New Roman" w:hAnsi="Times New Roman" w:cs="Times New Roman"/>
        </w:rPr>
        <w:t xml:space="preserve"> dodatnu financijsku potporu u ovoj kategoriji studenti trebaju popuniti posebnu prijavu i dostaviti dokumente kojima dokazuju slabiji socioekonomski status.</w:t>
      </w:r>
    </w:p>
    <w:p w:rsidR="004D1EBF" w:rsidRDefault="004D1EBF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lastRenderedPageBreak/>
        <w:t xml:space="preserve">Slabiji socioekonomski status odobrava se studentima čiji redoviti mjesečni prihodi po članu zajedničkog kućanstva ne prelaze 65 % proračunske osnovice, odnosno studentima čiji redoviti mjesečni prihodi po članu zajedničkog kućanstva nisu veći od </w:t>
      </w:r>
      <w:r w:rsidRPr="004D1EBF">
        <w:rPr>
          <w:rFonts w:ascii="Times New Roman" w:hAnsi="Times New Roman" w:cs="Times New Roman"/>
          <w:b/>
          <w:bCs/>
        </w:rPr>
        <w:t>2.161,90 kn.</w:t>
      </w:r>
    </w:p>
    <w:p w:rsidR="00BB1316" w:rsidRDefault="00BB1316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1316" w:rsidRDefault="00BB1316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Status dokazuju sukladno dokumentaciji Pravilnika o uvjetima i načinu ostvarivanja prava </w:t>
      </w:r>
      <w:proofErr w:type="gramStart"/>
      <w:r w:rsidRPr="004D1EBF">
        <w:rPr>
          <w:rFonts w:ascii="Times New Roman" w:hAnsi="Times New Roman" w:cs="Times New Roman"/>
        </w:rPr>
        <w:t>na</w:t>
      </w:r>
      <w:proofErr w:type="gramEnd"/>
      <w:r w:rsidRPr="004D1EBF">
        <w:rPr>
          <w:rFonts w:ascii="Times New Roman" w:hAnsi="Times New Roman" w:cs="Times New Roman"/>
        </w:rPr>
        <w:t xml:space="preserve"> državnu stipendiju, kako slijedi: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- </w:t>
      </w:r>
      <w:proofErr w:type="gramStart"/>
      <w:r w:rsidRPr="004D1EBF">
        <w:rPr>
          <w:rFonts w:ascii="Times New Roman" w:hAnsi="Times New Roman" w:cs="Times New Roman"/>
        </w:rPr>
        <w:t>redoviti</w:t>
      </w:r>
      <w:proofErr w:type="gramEnd"/>
      <w:r w:rsidRPr="004D1EBF">
        <w:rPr>
          <w:rFonts w:ascii="Times New Roman" w:hAnsi="Times New Roman" w:cs="Times New Roman"/>
        </w:rPr>
        <w:t xml:space="preserve"> mjesečni prihodi po članu zajedničkog kućanstva ne smiju prelaziti 65% proračunske osnovice za </w:t>
      </w:r>
      <w:r w:rsidR="004D1EBF">
        <w:rPr>
          <w:rFonts w:ascii="Times New Roman" w:hAnsi="Times New Roman" w:cs="Times New Roman"/>
        </w:rPr>
        <w:t>2017</w:t>
      </w:r>
      <w:r w:rsidRPr="004D1EBF">
        <w:rPr>
          <w:rFonts w:ascii="Times New Roman" w:hAnsi="Times New Roman" w:cs="Times New Roman"/>
        </w:rPr>
        <w:t xml:space="preserve">. </w:t>
      </w:r>
      <w:proofErr w:type="gramStart"/>
      <w:r w:rsidRPr="004D1EBF">
        <w:rPr>
          <w:rFonts w:ascii="Times New Roman" w:hAnsi="Times New Roman" w:cs="Times New Roman"/>
        </w:rPr>
        <w:t>godinu</w:t>
      </w:r>
      <w:proofErr w:type="gramEnd"/>
      <w:r w:rsidRPr="004D1EBF">
        <w:rPr>
          <w:rFonts w:ascii="Times New Roman" w:hAnsi="Times New Roman" w:cs="Times New Roman"/>
        </w:rPr>
        <w:t xml:space="preserve">. Kao dokaz dostavlja se potvrda nadležne porezne uprave za sve članove zajedničkog kućanstva za </w:t>
      </w:r>
      <w:r w:rsidR="004D1EBF">
        <w:rPr>
          <w:rFonts w:ascii="Times New Roman" w:hAnsi="Times New Roman" w:cs="Times New Roman"/>
        </w:rPr>
        <w:t>kalendarsku godinu 2017</w:t>
      </w:r>
      <w:r w:rsidRPr="004D1EBF">
        <w:rPr>
          <w:rFonts w:ascii="Times New Roman" w:hAnsi="Times New Roman" w:cs="Times New Roman"/>
        </w:rPr>
        <w:t>.</w:t>
      </w:r>
      <w:r w:rsidR="004D1EBF">
        <w:rPr>
          <w:rFonts w:ascii="Times New Roman" w:hAnsi="Times New Roman" w:cs="Times New Roman"/>
        </w:rPr>
        <w:t xml:space="preserve"> (</w:t>
      </w:r>
      <w:proofErr w:type="gramStart"/>
      <w:r w:rsidR="004D1EBF">
        <w:rPr>
          <w:rFonts w:ascii="Times New Roman" w:hAnsi="Times New Roman" w:cs="Times New Roman"/>
        </w:rPr>
        <w:t>ili</w:t>
      </w:r>
      <w:proofErr w:type="gramEnd"/>
      <w:r w:rsidR="004D1EBF">
        <w:rPr>
          <w:rFonts w:ascii="Times New Roman" w:hAnsi="Times New Roman" w:cs="Times New Roman"/>
        </w:rPr>
        <w:t xml:space="preserve"> za 2016. ako podaci za 2017. do trenutka predaje natječajnwe nisu dostupni).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>Za studente čiji su članovi zajedničkog kućanstva u mirovini, dokaz su potvrde nadležne ustanove za mirovinsko osiguranje o visini isplaćene mir</w:t>
      </w:r>
      <w:r w:rsidR="004D1EBF">
        <w:rPr>
          <w:rFonts w:ascii="Times New Roman" w:hAnsi="Times New Roman" w:cs="Times New Roman"/>
        </w:rPr>
        <w:t>ovine za kalendarsku godinu 2017</w:t>
      </w:r>
      <w:r w:rsidRPr="004D1EBF">
        <w:rPr>
          <w:rFonts w:ascii="Times New Roman" w:hAnsi="Times New Roman" w:cs="Times New Roman"/>
        </w:rPr>
        <w:t>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D1EBF">
        <w:rPr>
          <w:rFonts w:ascii="Times New Roman" w:hAnsi="Times New Roman" w:cs="Times New Roman"/>
        </w:rPr>
        <w:t xml:space="preserve">- </w:t>
      </w:r>
      <w:proofErr w:type="gramStart"/>
      <w:r w:rsidRPr="004D1EBF">
        <w:rPr>
          <w:rFonts w:ascii="Times New Roman" w:hAnsi="Times New Roman" w:cs="Times New Roman"/>
        </w:rPr>
        <w:t>dostavljena</w:t>
      </w:r>
      <w:proofErr w:type="gramEnd"/>
      <w:r w:rsidRPr="004D1EBF">
        <w:rPr>
          <w:rFonts w:ascii="Times New Roman" w:hAnsi="Times New Roman" w:cs="Times New Roman"/>
        </w:rPr>
        <w:t xml:space="preserve"> Izjava o članovima zajedničkog kućanstva (zajedničkim kućanstvom podrazumijeva se obiteljska ili druga zajednica osoba koje zajedno žive na istoj adresi prebivališta i podmiruju troškove života bez obzira na srodstvo). </w:t>
      </w:r>
      <w:r w:rsidRPr="004D1EBF">
        <w:rPr>
          <w:rFonts w:ascii="Times New Roman" w:hAnsi="Times New Roman" w:cs="Times New Roman"/>
          <w:u w:val="single"/>
        </w:rPr>
        <w:t>Izjava o članovima zajedničkog kućanstva ne treba biti ovjerena kod javnog bilježnika.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Visoko gospodarsko učilište u Križevcima ima pravo zatražiti dodatnu dokumentaciju za dokazivanje slabijeg socioekonomskog statusa </w:t>
      </w:r>
      <w:proofErr w:type="gramStart"/>
      <w:r w:rsidRPr="004D1EBF">
        <w:rPr>
          <w:rFonts w:ascii="Times New Roman" w:hAnsi="Times New Roman" w:cs="Times New Roman"/>
        </w:rPr>
        <w:t>od</w:t>
      </w:r>
      <w:proofErr w:type="gramEnd"/>
      <w:r w:rsidRPr="004D1EBF">
        <w:rPr>
          <w:rFonts w:ascii="Times New Roman" w:hAnsi="Times New Roman" w:cs="Times New Roman"/>
        </w:rPr>
        <w:t xml:space="preserve"> svakog pristupnika ukoliko postoji opravdana sumnja u pokušaj manipulacije zahtjevom za odobravanje dodatne financijske potpore.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73C3A">
        <w:rPr>
          <w:rFonts w:ascii="Times New Roman" w:hAnsi="Times New Roman" w:cs="Times New Roman"/>
          <w:b/>
          <w:bCs/>
          <w:i/>
          <w:iCs/>
        </w:rPr>
        <w:t xml:space="preserve">b) </w:t>
      </w:r>
      <w:r w:rsidRPr="00A73C3A">
        <w:rPr>
          <w:rFonts w:ascii="Times New Roman" w:hAnsi="Times New Roman" w:cs="Times New Roman"/>
          <w:b/>
          <w:i/>
          <w:iCs/>
        </w:rPr>
        <w:t xml:space="preserve">Studenti u statusu </w:t>
      </w:r>
      <w:r w:rsidRPr="00A73C3A">
        <w:rPr>
          <w:rFonts w:ascii="Times New Roman" w:hAnsi="Times New Roman" w:cs="Times New Roman"/>
          <w:b/>
          <w:bCs/>
          <w:i/>
          <w:iCs/>
        </w:rPr>
        <w:t>izbjeglica</w:t>
      </w:r>
      <w:r w:rsidRPr="004D1EBF">
        <w:rPr>
          <w:rFonts w:ascii="Times New Roman" w:hAnsi="Times New Roman" w:cs="Times New Roman"/>
          <w:b/>
          <w:bCs/>
          <w:i/>
          <w:iCs/>
        </w:rPr>
        <w:t>, azilanata i migranata</w:t>
      </w:r>
    </w:p>
    <w:p w:rsidR="00B90E92" w:rsidRPr="004D1EBF" w:rsidRDefault="00225582" w:rsidP="00A73C3A">
      <w:pPr>
        <w:spacing w:line="240" w:lineRule="auto"/>
        <w:jc w:val="both"/>
        <w:rPr>
          <w:rFonts w:ascii="Arial" w:eastAsia="Times New Roman" w:hAnsi="Arial" w:cs="Arial"/>
          <w:lang w:eastAsia="en-GB"/>
        </w:rPr>
      </w:pPr>
      <w:r w:rsidRPr="004D1EBF">
        <w:rPr>
          <w:rFonts w:ascii="Times New Roman" w:hAnsi="Times New Roman" w:cs="Times New Roman"/>
        </w:rPr>
        <w:t xml:space="preserve">Studenti koji su izbjeglice, tražitelji azila i migranti imaju pravo zatražiti dodatnu financijsku potporu. Dokazna dokumentacija kojom studenti dokazuju svoj status azilanta/stranca pod supsidijarnom zaštitom i koju su dužni priložiti </w:t>
      </w:r>
      <w:proofErr w:type="gramStart"/>
      <w:r w:rsidRPr="004D1EBF">
        <w:rPr>
          <w:rFonts w:ascii="Times New Roman" w:hAnsi="Times New Roman" w:cs="Times New Roman"/>
        </w:rPr>
        <w:t>na</w:t>
      </w:r>
      <w:proofErr w:type="gramEnd"/>
      <w:r w:rsidRPr="004D1EBF">
        <w:rPr>
          <w:rFonts w:ascii="Times New Roman" w:hAnsi="Times New Roman" w:cs="Times New Roman"/>
        </w:rPr>
        <w:t xml:space="preserve"> Natječaj je sljedeća: 1) odluka kojom se odobrava azil ili supsidijarna zaštita u Republici Hrvatskoj; 2) dozvola boravka; 3) putovnica za azilanta ili posebna putovnica za stranca ili drugi važeći identifikacijski </w:t>
      </w:r>
      <w:r w:rsidR="00B44907" w:rsidRPr="004D1EBF">
        <w:rPr>
          <w:rFonts w:ascii="Times New Roman" w:hAnsi="Times New Roman" w:cs="Times New Roman"/>
        </w:rPr>
        <w:t xml:space="preserve">dokument. </w:t>
      </w:r>
      <w:r w:rsidR="00B90E92" w:rsidRPr="004D1EBF">
        <w:rPr>
          <w:rFonts w:ascii="Times New Roman" w:hAnsi="Times New Roman" w:cs="Times New Roman"/>
        </w:rPr>
        <w:t>Temeljem čl. 70.</w:t>
      </w:r>
      <w:r w:rsidRPr="004D1EBF">
        <w:rPr>
          <w:rFonts w:ascii="Times New Roman" w:hAnsi="Times New Roman" w:cs="Times New Roman"/>
        </w:rPr>
        <w:t xml:space="preserve"> st.</w:t>
      </w:r>
      <w:r w:rsidR="00B90E92" w:rsidRPr="004D1EBF">
        <w:rPr>
          <w:rFonts w:ascii="Times New Roman" w:hAnsi="Times New Roman" w:cs="Times New Roman"/>
        </w:rPr>
        <w:t xml:space="preserve"> </w:t>
      </w:r>
      <w:r w:rsidRPr="004D1EBF">
        <w:rPr>
          <w:rFonts w:ascii="Times New Roman" w:hAnsi="Times New Roman" w:cs="Times New Roman"/>
        </w:rPr>
        <w:t xml:space="preserve">1. Zakona o međunarodnoj i </w:t>
      </w:r>
      <w:r w:rsidR="00B90E92" w:rsidRPr="004D1EBF">
        <w:rPr>
          <w:rFonts w:ascii="Times New Roman" w:hAnsi="Times New Roman" w:cs="Times New Roman"/>
        </w:rPr>
        <w:t xml:space="preserve">privremenoj </w:t>
      </w:r>
      <w:proofErr w:type="gramStart"/>
      <w:r w:rsidR="00B90E92" w:rsidRPr="004D1EBF">
        <w:rPr>
          <w:rFonts w:ascii="Times New Roman" w:hAnsi="Times New Roman" w:cs="Times New Roman"/>
        </w:rPr>
        <w:t xml:space="preserve">zaštiti </w:t>
      </w:r>
      <w:r w:rsidRPr="004D1EB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4D1EBF">
        <w:rPr>
          <w:rFonts w:ascii="Times New Roman" w:hAnsi="Times New Roman" w:cs="Times New Roman"/>
        </w:rPr>
        <w:t>samo</w:t>
      </w:r>
      <w:proofErr w:type="gramEnd"/>
      <w:r w:rsidRPr="004D1EBF">
        <w:rPr>
          <w:rFonts w:ascii="Times New Roman" w:hAnsi="Times New Roman" w:cs="Times New Roman"/>
        </w:rPr>
        <w:t xml:space="preserve"> osobe koje su u statusu azilanta i stranca pod supsidijarnom zaštitom imaju pravo na visoko obrazovanje pod istim uvjetima kao i hrvatski državljani u skladu </w:t>
      </w:r>
      <w:r w:rsidR="00430F76" w:rsidRPr="004D1EBF">
        <w:rPr>
          <w:rFonts w:ascii="Times New Roman" w:hAnsi="Times New Roman" w:cs="Times New Roman"/>
        </w:rPr>
        <w:t>s posebnim propisima.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D1EBF">
        <w:rPr>
          <w:rFonts w:ascii="Times New Roman" w:hAnsi="Times New Roman" w:cs="Times New Roman"/>
          <w:b/>
          <w:bCs/>
          <w:i/>
          <w:iCs/>
        </w:rPr>
        <w:t xml:space="preserve">c) Studenti s invaliditetom </w:t>
      </w:r>
      <w:proofErr w:type="gramStart"/>
      <w:r w:rsidRPr="004D1EBF">
        <w:rPr>
          <w:rFonts w:ascii="Times New Roman" w:hAnsi="Times New Roman" w:cs="Times New Roman"/>
          <w:b/>
          <w:bCs/>
          <w:i/>
          <w:iCs/>
        </w:rPr>
        <w:t>ili</w:t>
      </w:r>
      <w:proofErr w:type="gramEnd"/>
      <w:r w:rsidRPr="004D1EBF">
        <w:rPr>
          <w:rFonts w:ascii="Times New Roman" w:hAnsi="Times New Roman" w:cs="Times New Roman"/>
          <w:b/>
          <w:bCs/>
          <w:i/>
          <w:iCs/>
        </w:rPr>
        <w:t xml:space="preserve"> posebnim potrebama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Studenti s invaliditetom </w:t>
      </w:r>
      <w:proofErr w:type="gramStart"/>
      <w:r w:rsidRPr="004D1EBF">
        <w:rPr>
          <w:rFonts w:ascii="Times New Roman" w:hAnsi="Times New Roman" w:cs="Times New Roman"/>
        </w:rPr>
        <w:t>ili</w:t>
      </w:r>
      <w:proofErr w:type="gramEnd"/>
      <w:r w:rsidRPr="004D1EBF">
        <w:rPr>
          <w:rFonts w:ascii="Times New Roman" w:hAnsi="Times New Roman" w:cs="Times New Roman"/>
        </w:rPr>
        <w:t xml:space="preserve"> posebnim potrebama imaju pravo na uvećani iznos mjesečne financijske potpore zbog mogućih povećanih troškova kod realizacije razdoblja mobilnosti.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Studenti s invaliditetom </w:t>
      </w:r>
      <w:proofErr w:type="gramStart"/>
      <w:r w:rsidRPr="004D1EBF">
        <w:rPr>
          <w:rFonts w:ascii="Times New Roman" w:hAnsi="Times New Roman" w:cs="Times New Roman"/>
        </w:rPr>
        <w:t>ili</w:t>
      </w:r>
      <w:proofErr w:type="gramEnd"/>
      <w:r w:rsidRPr="004D1EBF">
        <w:rPr>
          <w:rFonts w:ascii="Times New Roman" w:hAnsi="Times New Roman" w:cs="Times New Roman"/>
        </w:rPr>
        <w:t xml:space="preserve"> posebnim potrebama mogu zatražiti uvećani iznos financijske potpore za realizaciju svih vrsta aktivnosti, tj. </w:t>
      </w:r>
      <w:proofErr w:type="gramStart"/>
      <w:r w:rsidRPr="004D1EBF">
        <w:rPr>
          <w:rFonts w:ascii="Times New Roman" w:hAnsi="Times New Roman" w:cs="Times New Roman"/>
        </w:rPr>
        <w:t>za</w:t>
      </w:r>
      <w:proofErr w:type="gramEnd"/>
      <w:r w:rsidRPr="004D1EBF">
        <w:rPr>
          <w:rFonts w:ascii="Times New Roman" w:hAnsi="Times New Roman" w:cs="Times New Roman"/>
        </w:rPr>
        <w:t xml:space="preserve"> realizaciju studijskog boravka, stručne prakse ili kombiniranog studijskog boravka I stručne prakse.</w:t>
      </w:r>
    </w:p>
    <w:p w:rsidR="00CB4726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1EBF">
        <w:rPr>
          <w:rFonts w:ascii="Times New Roman" w:hAnsi="Times New Roman" w:cs="Times New Roman"/>
        </w:rPr>
        <w:t xml:space="preserve">Uz propisan obrazac za prijavu za dodatnu financijsku potporu, studenti s invaliditetom </w:t>
      </w:r>
      <w:proofErr w:type="gramStart"/>
      <w:r w:rsidRPr="004D1EBF">
        <w:rPr>
          <w:rFonts w:ascii="Times New Roman" w:hAnsi="Times New Roman" w:cs="Times New Roman"/>
        </w:rPr>
        <w:t>ili</w:t>
      </w:r>
      <w:proofErr w:type="gramEnd"/>
      <w:r w:rsidRPr="004D1EBF">
        <w:rPr>
          <w:rFonts w:ascii="Times New Roman" w:hAnsi="Times New Roman" w:cs="Times New Roman"/>
        </w:rPr>
        <w:t xml:space="preserve"> pos</w:t>
      </w:r>
      <w:r w:rsidR="00B44907" w:rsidRPr="004D1EBF">
        <w:rPr>
          <w:rFonts w:ascii="Times New Roman" w:hAnsi="Times New Roman" w:cs="Times New Roman"/>
        </w:rPr>
        <w:t xml:space="preserve">ebnim potrebama </w:t>
      </w:r>
      <w:r w:rsidRPr="004D1EBF">
        <w:rPr>
          <w:rFonts w:ascii="Times New Roman" w:hAnsi="Times New Roman" w:cs="Times New Roman"/>
        </w:rPr>
        <w:t xml:space="preserve">dužni su dostaviti </w:t>
      </w:r>
      <w:r w:rsidR="00B44907" w:rsidRPr="004D1EBF">
        <w:rPr>
          <w:rFonts w:ascii="Times New Roman" w:hAnsi="Times New Roman" w:cs="Times New Roman"/>
        </w:rPr>
        <w:t>U</w:t>
      </w:r>
      <w:r w:rsidRPr="004D1EBF">
        <w:rPr>
          <w:rFonts w:ascii="Times New Roman" w:hAnsi="Times New Roman" w:cs="Times New Roman"/>
        </w:rPr>
        <w:t>čilištu potvrdu ovlaštene ustanove o stupnju inval</w:t>
      </w:r>
      <w:r w:rsidR="00B44907" w:rsidRPr="004D1EBF">
        <w:rPr>
          <w:rFonts w:ascii="Times New Roman" w:hAnsi="Times New Roman" w:cs="Times New Roman"/>
        </w:rPr>
        <w:t xml:space="preserve">iditeta ili dokumentaciju kojom </w:t>
      </w:r>
      <w:r w:rsidRPr="004D1EBF">
        <w:rPr>
          <w:rFonts w:ascii="Times New Roman" w:hAnsi="Times New Roman" w:cs="Times New Roman"/>
        </w:rPr>
        <w:t>dokazuju vrstu posebnih potreba. Konačnu odluku o uvećanom iznosu f</w:t>
      </w:r>
      <w:r w:rsidR="00B44907" w:rsidRPr="004D1EBF">
        <w:rPr>
          <w:rFonts w:ascii="Times New Roman" w:hAnsi="Times New Roman" w:cs="Times New Roman"/>
        </w:rPr>
        <w:t xml:space="preserve">inancijske potpore za pojedinog </w:t>
      </w:r>
      <w:r w:rsidRPr="004D1EBF">
        <w:rPr>
          <w:rFonts w:ascii="Times New Roman" w:hAnsi="Times New Roman" w:cs="Times New Roman"/>
        </w:rPr>
        <w:t>studenta donosi Agenc</w:t>
      </w:r>
      <w:r w:rsidR="00A73C3A">
        <w:rPr>
          <w:rFonts w:ascii="Times New Roman" w:hAnsi="Times New Roman" w:cs="Times New Roman"/>
        </w:rPr>
        <w:t xml:space="preserve">ija za mobilnost i programe EU, </w:t>
      </w:r>
      <w:r w:rsidRPr="004D1EBF">
        <w:rPr>
          <w:rFonts w:ascii="Times New Roman" w:hAnsi="Times New Roman" w:cs="Times New Roman"/>
        </w:rPr>
        <w:t>nakon provedenog sveučili</w:t>
      </w:r>
      <w:r w:rsidR="00B44907" w:rsidRPr="004D1EBF">
        <w:rPr>
          <w:rFonts w:ascii="Times New Roman" w:hAnsi="Times New Roman" w:cs="Times New Roman"/>
        </w:rPr>
        <w:t xml:space="preserve">šnog natječaja, a prije odlaska </w:t>
      </w:r>
      <w:r w:rsidRPr="004D1EBF">
        <w:rPr>
          <w:rFonts w:ascii="Times New Roman" w:hAnsi="Times New Roman" w:cs="Times New Roman"/>
        </w:rPr>
        <w:t xml:space="preserve">studenta s invaliditetom </w:t>
      </w:r>
      <w:proofErr w:type="gramStart"/>
      <w:r w:rsidRPr="004D1EBF">
        <w:rPr>
          <w:rFonts w:ascii="Times New Roman" w:hAnsi="Times New Roman" w:cs="Times New Roman"/>
        </w:rPr>
        <w:t>ili</w:t>
      </w:r>
      <w:proofErr w:type="gramEnd"/>
      <w:r w:rsidRPr="004D1EBF">
        <w:rPr>
          <w:rFonts w:ascii="Times New Roman" w:hAnsi="Times New Roman" w:cs="Times New Roman"/>
        </w:rPr>
        <w:t xml:space="preserve"> posebnim potrebama na razmjenu.</w:t>
      </w:r>
    </w:p>
    <w:p w:rsidR="00225582" w:rsidRPr="004D1EBF" w:rsidRDefault="00225582" w:rsidP="004D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Dvostruko financiranje</w:t>
      </w:r>
    </w:p>
    <w:p w:rsidR="00CB4726" w:rsidRDefault="00CB4726" w:rsidP="00B449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Studenti ne mogu dobiti financijsku potporu iz programa Erasmus+ ukoliko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njihov boravak u</w:t>
      </w:r>
    </w:p>
    <w:p w:rsidR="00CB4726" w:rsidRDefault="00CB4726" w:rsidP="00B449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inozemstvu</w:t>
      </w:r>
      <w:proofErr w:type="gramEnd"/>
      <w:r>
        <w:rPr>
          <w:rFonts w:ascii="Times New Roman" w:hAnsi="Times New Roman" w:cs="Times New Roman"/>
          <w:color w:val="000000"/>
        </w:rPr>
        <w:t xml:space="preserve"> biti dodatno financiran iz sredstava koja potječu iz Europske unije. Pod dvostrukim</w:t>
      </w:r>
    </w:p>
    <w:p w:rsidR="00CB4726" w:rsidRDefault="00CB4726" w:rsidP="00B449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financiranjem</w:t>
      </w:r>
      <w:proofErr w:type="gramEnd"/>
      <w:r>
        <w:rPr>
          <w:rFonts w:ascii="Times New Roman" w:hAnsi="Times New Roman" w:cs="Times New Roman"/>
          <w:color w:val="000000"/>
        </w:rPr>
        <w:t xml:space="preserve"> ne smatraju se nacionalne stipendije koje se inače dodjeljuju studentima za studij na</w:t>
      </w:r>
    </w:p>
    <w:p w:rsidR="00CB4726" w:rsidRDefault="00CB4726" w:rsidP="00B449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matičnoj</w:t>
      </w:r>
      <w:proofErr w:type="gramEnd"/>
      <w:r>
        <w:rPr>
          <w:rFonts w:ascii="Times New Roman" w:hAnsi="Times New Roman" w:cs="Times New Roman"/>
          <w:color w:val="000000"/>
        </w:rPr>
        <w:t xml:space="preserve"> visokoškolskoj ustanovi.</w:t>
      </w:r>
    </w:p>
    <w:p w:rsidR="00B44907" w:rsidRPr="0095408B" w:rsidRDefault="00B44907" w:rsidP="00B449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15868" w:themeColor="accent5" w:themeShade="8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Dužina boravka u inozemstvu – trajanje mobilnosti</w:t>
      </w:r>
    </w:p>
    <w:p w:rsidR="00A73C3A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 može dobiti financijsku potporu za odlazak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mobilnost u ukupnom trajanju </w:t>
      </w:r>
      <w:r>
        <w:rPr>
          <w:rFonts w:ascii="Times New Roman" w:hAnsi="Times New Roman" w:cs="Times New Roman"/>
          <w:b/>
          <w:bCs/>
          <w:color w:val="000000"/>
        </w:rPr>
        <w:t xml:space="preserve">do 12 mjeseci </w:t>
      </w:r>
      <w:r>
        <w:rPr>
          <w:rFonts w:ascii="Times New Roman" w:hAnsi="Times New Roman" w:cs="Times New Roman"/>
          <w:color w:val="000000"/>
        </w:rPr>
        <w:t>za svaku razinu st</w:t>
      </w:r>
      <w:r w:rsidR="00B90E92">
        <w:rPr>
          <w:rFonts w:ascii="Times New Roman" w:hAnsi="Times New Roman" w:cs="Times New Roman"/>
          <w:color w:val="000000"/>
        </w:rPr>
        <w:t>udija (preddiplomska, diplomska</w:t>
      </w:r>
      <w:r>
        <w:rPr>
          <w:rFonts w:ascii="Times New Roman" w:hAnsi="Times New Roman" w:cs="Times New Roman"/>
          <w:color w:val="000000"/>
        </w:rPr>
        <w:t>), neovisno o broju i vrsti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aktivnosti (studijski </w:t>
      </w:r>
      <w:r>
        <w:rPr>
          <w:rFonts w:ascii="Times New Roman" w:hAnsi="Times New Roman" w:cs="Times New Roman"/>
          <w:color w:val="000000"/>
        </w:rPr>
        <w:lastRenderedPageBreak/>
        <w:t>boravak ili stručna praksa). Prethodno sudjelovanje u Programu za cjeloživotno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učenje (potprogram Erasmus) također se ubraja u maksimalnih 12 mjeseci mobilnosti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svakoj razini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studija.</w:t>
      </w:r>
      <w:r w:rsidR="00A73C3A">
        <w:rPr>
          <w:rFonts w:ascii="Times New Roman" w:hAnsi="Times New Roman" w:cs="Times New Roman"/>
          <w:color w:val="000000"/>
        </w:rPr>
        <w:t xml:space="preserve"> </w:t>
      </w:r>
    </w:p>
    <w:p w:rsidR="00CB4726" w:rsidRDefault="00A73C3A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Studenti upisani u integrirane studijske programme mogu ostvariti mobilnost u ukupnom trajanju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24 mjeseca.</w:t>
      </w:r>
    </w:p>
    <w:p w:rsidR="00A73C3A" w:rsidRDefault="00A73C3A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B1316" w:rsidRDefault="00BB131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Najkraće razdoblje mobilnosti za </w:t>
      </w:r>
      <w:r>
        <w:rPr>
          <w:rFonts w:ascii="Times New Roman" w:hAnsi="Times New Roman" w:cs="Times New Roman"/>
          <w:b/>
          <w:color w:val="000000"/>
        </w:rPr>
        <w:t>studijski boravak je 3 mjeseca.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Najkraće razdoblje mobilnosti za </w:t>
      </w:r>
      <w:r>
        <w:rPr>
          <w:rFonts w:ascii="Times New Roman" w:hAnsi="Times New Roman" w:cs="Times New Roman"/>
          <w:b/>
          <w:color w:val="000000"/>
        </w:rPr>
        <w:t>stručnu praksu je 2 mjeseca.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Najkraće razdoblje mobilnosti za </w:t>
      </w:r>
      <w:r>
        <w:rPr>
          <w:rFonts w:ascii="Times New Roman" w:hAnsi="Times New Roman" w:cs="Times New Roman"/>
          <w:b/>
          <w:color w:val="000000"/>
        </w:rPr>
        <w:t>kombinirani studijski boravak i stručnu praksu je 3 mjeseca</w:t>
      </w:r>
      <w:r>
        <w:rPr>
          <w:rFonts w:ascii="Times New Roman" w:hAnsi="Times New Roman" w:cs="Times New Roman"/>
          <w:color w:val="000000"/>
        </w:rPr>
        <w:t>.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Jedan mjesec mobilnosti odnosi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</w:t>
      </w:r>
      <w:r w:rsidR="00B90E92">
        <w:rPr>
          <w:rFonts w:ascii="Times New Roman" w:hAnsi="Times New Roman" w:cs="Times New Roman"/>
          <w:color w:val="000000"/>
        </w:rPr>
        <w:t>alendarski mjesec (30 dana</w:t>
      </w:r>
      <w:r>
        <w:rPr>
          <w:rFonts w:ascii="Times New Roman" w:hAnsi="Times New Roman" w:cs="Times New Roman"/>
          <w:color w:val="000000"/>
        </w:rPr>
        <w:t>).</w:t>
      </w:r>
    </w:p>
    <w:p w:rsidR="00CB4726" w:rsidRPr="00A73C3A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 w:rsidRPr="00A73C3A">
        <w:rPr>
          <w:rFonts w:ascii="Times New Roman" w:hAnsi="Times New Roman" w:cs="Times New Roman"/>
          <w:color w:val="000000"/>
          <w:u w:val="single"/>
        </w:rPr>
        <w:t>Započeta aktivnost mora se održati u kontinuitetu, prekid nije dopušten, osim ako za to ne postoje</w:t>
      </w:r>
    </w:p>
    <w:p w:rsidR="00CB4726" w:rsidRPr="00A73C3A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proofErr w:type="gramStart"/>
      <w:r w:rsidRPr="00A73C3A">
        <w:rPr>
          <w:rFonts w:ascii="Times New Roman" w:hAnsi="Times New Roman" w:cs="Times New Roman"/>
          <w:color w:val="000000"/>
          <w:u w:val="single"/>
        </w:rPr>
        <w:t>opravdani</w:t>
      </w:r>
      <w:proofErr w:type="gramEnd"/>
      <w:r w:rsidRPr="00A73C3A">
        <w:rPr>
          <w:rFonts w:ascii="Times New Roman" w:hAnsi="Times New Roman" w:cs="Times New Roman"/>
          <w:color w:val="000000"/>
          <w:u w:val="single"/>
        </w:rPr>
        <w:t xml:space="preserve"> razlozi.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Status studenta tijekom razdoblja mobilnosti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Studenti Visokoga gosp</w:t>
      </w:r>
      <w:r w:rsidR="00A73C3A">
        <w:rPr>
          <w:rFonts w:ascii="Times New Roman" w:hAnsi="Times New Roman" w:cs="Times New Roman"/>
          <w:color w:val="000000"/>
        </w:rPr>
        <w:t xml:space="preserve">odarskog učilišta u Križevcima </w:t>
      </w:r>
      <w:r>
        <w:rPr>
          <w:rFonts w:ascii="Times New Roman" w:hAnsi="Times New Roman" w:cs="Times New Roman"/>
          <w:color w:val="000000"/>
        </w:rPr>
        <w:t xml:space="preserve">zadržavaju status studenta u </w:t>
      </w:r>
      <w:proofErr w:type="gramStart"/>
      <w:r>
        <w:rPr>
          <w:rFonts w:ascii="Times New Roman" w:hAnsi="Times New Roman" w:cs="Times New Roman"/>
          <w:color w:val="000000"/>
        </w:rPr>
        <w:t xml:space="preserve">Republici  </w:t>
      </w:r>
      <w:r w:rsidRPr="00A73C3A">
        <w:rPr>
          <w:rFonts w:ascii="Times New Roman" w:hAnsi="Times New Roman" w:cs="Times New Roman"/>
          <w:color w:val="000000"/>
        </w:rPr>
        <w:t>Hrvatskoj</w:t>
      </w:r>
      <w:proofErr w:type="gramEnd"/>
      <w:r w:rsidRPr="00A73C3A">
        <w:rPr>
          <w:rFonts w:ascii="Times New Roman" w:hAnsi="Times New Roman" w:cs="Times New Roman"/>
          <w:color w:val="000000"/>
        </w:rPr>
        <w:t xml:space="preserve"> i ostaju upisani na svojoj matičnoj ustanovi za vrijeme trajanja mobilnosti. Studenti su</w:t>
      </w:r>
      <w:r>
        <w:rPr>
          <w:rFonts w:ascii="Times New Roman" w:hAnsi="Times New Roman" w:cs="Times New Roman"/>
          <w:color w:val="000000"/>
        </w:rPr>
        <w:t xml:space="preserve"> obvezni </w:t>
      </w:r>
      <w:r w:rsidR="00B90E92">
        <w:rPr>
          <w:rFonts w:ascii="Times New Roman" w:hAnsi="Times New Roman" w:cs="Times New Roman"/>
          <w:color w:val="000000"/>
        </w:rPr>
        <w:t>zadrž</w:t>
      </w:r>
      <w:r w:rsidR="00405DC6">
        <w:rPr>
          <w:rFonts w:ascii="Times New Roman" w:hAnsi="Times New Roman" w:cs="Times New Roman"/>
          <w:color w:val="000000"/>
        </w:rPr>
        <w:t xml:space="preserve">ati status studenta Učilišta u </w:t>
      </w:r>
      <w:r w:rsidR="00B90E92">
        <w:rPr>
          <w:rFonts w:ascii="Times New Roman" w:hAnsi="Times New Roman" w:cs="Times New Roman"/>
          <w:color w:val="000000"/>
        </w:rPr>
        <w:t>201</w:t>
      </w:r>
      <w:r w:rsidR="00405DC6">
        <w:rPr>
          <w:rFonts w:ascii="Times New Roman" w:hAnsi="Times New Roman" w:cs="Times New Roman"/>
          <w:color w:val="000000"/>
        </w:rPr>
        <w:t>8/2019</w:t>
      </w:r>
      <w:r>
        <w:rPr>
          <w:rFonts w:ascii="Times New Roman" w:hAnsi="Times New Roman" w:cs="Times New Roman"/>
          <w:color w:val="000000"/>
        </w:rPr>
        <w:t>.</w:t>
      </w:r>
      <w:r w:rsidR="00B90E9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90E92">
        <w:rPr>
          <w:rFonts w:ascii="Times New Roman" w:hAnsi="Times New Roman" w:cs="Times New Roman"/>
          <w:color w:val="000000"/>
        </w:rPr>
        <w:t>akad</w:t>
      </w:r>
      <w:proofErr w:type="gramEnd"/>
      <w:r w:rsidR="00B90E92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B90E92">
        <w:rPr>
          <w:rFonts w:ascii="Times New Roman" w:hAnsi="Times New Roman" w:cs="Times New Roman"/>
          <w:color w:val="000000"/>
        </w:rPr>
        <w:t>godini</w:t>
      </w:r>
      <w:proofErr w:type="gramEnd"/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Studenti koji odlaze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mobilnost u svrhu obavljanja stručne prakse mogu završiti studij (diplomirati)</w:t>
      </w:r>
      <w:r w:rsidR="008B6D1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nakon sudjelovanja u predmetnom natječaju i ostvarivanja prava na financijsku potporu, no takva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mobilnost</w:t>
      </w:r>
      <w:proofErr w:type="gramEnd"/>
      <w:r>
        <w:rPr>
          <w:rFonts w:ascii="Times New Roman" w:hAnsi="Times New Roman" w:cs="Times New Roman"/>
          <w:color w:val="000000"/>
        </w:rPr>
        <w:t xml:space="preserve"> se mora realizirati u okviru jedne </w:t>
      </w:r>
      <w:r w:rsidR="00405DC6">
        <w:rPr>
          <w:rFonts w:ascii="Times New Roman" w:hAnsi="Times New Roman" w:cs="Times New Roman"/>
          <w:color w:val="000000"/>
        </w:rPr>
        <w:t xml:space="preserve">(1) godine od završetka studija, a najkasnije do 31. </w:t>
      </w:r>
      <w:proofErr w:type="gramStart"/>
      <w:r w:rsidR="00405DC6">
        <w:rPr>
          <w:rFonts w:ascii="Times New Roman" w:hAnsi="Times New Roman" w:cs="Times New Roman"/>
          <w:color w:val="000000"/>
        </w:rPr>
        <w:t>svibnja</w:t>
      </w:r>
      <w:proofErr w:type="gramEnd"/>
      <w:r w:rsidR="00405DC6">
        <w:rPr>
          <w:rFonts w:ascii="Times New Roman" w:hAnsi="Times New Roman" w:cs="Times New Roman"/>
          <w:color w:val="000000"/>
        </w:rPr>
        <w:t xml:space="preserve"> 2020.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 trenutku početka mobilnosti u svrhu studijskog boravka u inozemstvu, studenti moraju biti upisani u najmanje 2.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godinu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preddiplomskog </w:t>
      </w:r>
      <w:r w:rsidR="00405DC6">
        <w:rPr>
          <w:rFonts w:ascii="Times New Roman" w:hAnsi="Times New Roman" w:cs="Times New Roman"/>
          <w:b/>
          <w:bCs/>
          <w:color w:val="000000"/>
        </w:rPr>
        <w:t xml:space="preserve">stručnog </w:t>
      </w:r>
      <w:r>
        <w:rPr>
          <w:rFonts w:ascii="Times New Roman" w:hAnsi="Times New Roman" w:cs="Times New Roman"/>
          <w:b/>
          <w:bCs/>
          <w:color w:val="000000"/>
        </w:rPr>
        <w:t>studija na Visokome gospodarskom učilištu u Križecima.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Mobilnost u svrhu obavljanja stručne prakse može se realizirati i u statusu studenta </w:t>
      </w:r>
      <w:proofErr w:type="gramStart"/>
      <w:r>
        <w:rPr>
          <w:rFonts w:ascii="Times New Roman" w:hAnsi="Times New Roman" w:cs="Times New Roman"/>
          <w:b/>
          <w:color w:val="000000"/>
        </w:rPr>
        <w:t>na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1. </w:t>
      </w:r>
      <w:proofErr w:type="gramStart"/>
      <w:r>
        <w:rPr>
          <w:rFonts w:ascii="Times New Roman" w:hAnsi="Times New Roman" w:cs="Times New Roman"/>
          <w:b/>
          <w:color w:val="000000"/>
        </w:rPr>
        <w:t>godini</w:t>
      </w:r>
      <w:proofErr w:type="gramEnd"/>
    </w:p>
    <w:p w:rsidR="00CB4726" w:rsidRDefault="00405DC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</w:rPr>
        <w:t>prediplomskog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s</w:t>
      </w:r>
      <w:r w:rsidR="00CB4726">
        <w:rPr>
          <w:rFonts w:ascii="Times New Roman" w:hAnsi="Times New Roman" w:cs="Times New Roman"/>
          <w:b/>
          <w:color w:val="000000"/>
        </w:rPr>
        <w:t>tručnog studija.</w:t>
      </w:r>
    </w:p>
    <w:p w:rsidR="00C53C38" w:rsidRDefault="00C53C38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B4726" w:rsidRPr="0095408B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95408B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Participacija u troškovima studiranja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Erasmus+ studentima se ne naplaćuje školarina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inozemnim ustanovama te oni imaju ista prava kao i redoviti matični studenti na inozemnoj ustanovi. Studenti koji participiraju u troškovima studiranja na </w:t>
      </w:r>
      <w:proofErr w:type="gramStart"/>
      <w:r>
        <w:rPr>
          <w:rFonts w:ascii="Times New Roman" w:hAnsi="Times New Roman" w:cs="Times New Roman"/>
          <w:color w:val="000000"/>
        </w:rPr>
        <w:t>VGUK  dužni</w:t>
      </w:r>
      <w:proofErr w:type="gramEnd"/>
      <w:r>
        <w:rPr>
          <w:rFonts w:ascii="Times New Roman" w:hAnsi="Times New Roman" w:cs="Times New Roman"/>
          <w:color w:val="000000"/>
        </w:rPr>
        <w:t xml:space="preserve"> su istu platiti i za razdoblje boravka u inozemstvu.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Status studenata u programu Erasmus+ koji su prethodno sudjelovali u Programu za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cjeloživotno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učenje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Sudjelovanje studenata u Programu za cjeloživotno učenje (LLP) uzet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se u obzir prilikom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sudjelovanja</w:t>
      </w:r>
      <w:proofErr w:type="gramEnd"/>
      <w:r>
        <w:rPr>
          <w:rFonts w:ascii="Times New Roman" w:hAnsi="Times New Roman" w:cs="Times New Roman"/>
          <w:color w:val="000000"/>
        </w:rPr>
        <w:t xml:space="preserve"> istih studenata u Erasmus+ programu, samo ako studenti zatraže stipendiju u okviru iste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razine</w:t>
      </w:r>
      <w:proofErr w:type="gramEnd"/>
      <w:r>
        <w:rPr>
          <w:rFonts w:ascii="Times New Roman" w:hAnsi="Times New Roman" w:cs="Times New Roman"/>
          <w:color w:val="000000"/>
        </w:rPr>
        <w:t xml:space="preserve"> studija u programu Erasmus+. Na primjer, ako je student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C53C38">
        <w:rPr>
          <w:rFonts w:ascii="Times New Roman" w:hAnsi="Times New Roman" w:cs="Times New Roman"/>
          <w:color w:val="000000"/>
        </w:rPr>
        <w:t>pred</w:t>
      </w:r>
      <w:r>
        <w:rPr>
          <w:rFonts w:ascii="Times New Roman" w:hAnsi="Times New Roman" w:cs="Times New Roman"/>
          <w:color w:val="000000"/>
        </w:rPr>
        <w:t>diplomskoj razini studija već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sudjelovao u programu razmjene Erasmus u okviru LLP-a u trajanju od 6 mjeseci, na diplomskoj razini može iskoristiti financijsku potporu za mobilnost u okviru programa Erasmus+ od najduže 6 mjeseci.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Druge vrste ranijeg iskustva mobilnosti, kao što je sudjelovanje u programu osposobljavanja Leonardo da Vinci u okviru Programa za cjeloživotno učenje ili volontiranje u Europskoj volonterskoj službi u okviru programa Mladi na djelu, neće se uzimati u obzir pri izračunu najdužeg razdoblja od 12 mjeseci po svakom stupnju studija, za studij ili stručnu praksu u programu Erasmus+.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F82BE"/>
          <w:sz w:val="18"/>
          <w:szCs w:val="18"/>
        </w:rPr>
      </w:pP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ODREDBE ERASMUS+ PROGRAMA za mobilnost u svrhu studijskog boravka</w:t>
      </w:r>
    </w:p>
    <w:p w:rsidR="00BB1316" w:rsidRPr="00BB1316" w:rsidRDefault="00BB131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Kako odabrati inozemno sveučilište za studijski boravak?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Erasmus+ mobilnost važno je odabrati inozemnu visokoškolsku ustanovu koja nudi studijski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program</w:t>
      </w:r>
      <w:proofErr w:type="gramEnd"/>
      <w:r>
        <w:rPr>
          <w:rFonts w:ascii="Times New Roman" w:hAnsi="Times New Roman" w:cs="Times New Roman"/>
          <w:color w:val="000000"/>
        </w:rPr>
        <w:t xml:space="preserve"> ili kolegije koji su u najvećoj mogućoj mjeri kompatibilni sa studijskim programom studenta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matičnoj ustanovi. Kolegiji i pripadajući broj ECTS bodova koje student odabire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inozemnoj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visokoškolskoj</w:t>
      </w:r>
      <w:proofErr w:type="gramEnd"/>
      <w:r>
        <w:rPr>
          <w:rFonts w:ascii="Times New Roman" w:hAnsi="Times New Roman" w:cs="Times New Roman"/>
          <w:color w:val="000000"/>
        </w:rPr>
        <w:t xml:space="preserve"> ustanovi trebaju biti slični kolegijima koji su dio nastavnog programa u određenoj</w:t>
      </w:r>
    </w:p>
    <w:p w:rsidR="00BB1316" w:rsidRPr="00BB1316" w:rsidRDefault="00CB4726" w:rsidP="00405DC6">
      <w:pPr>
        <w:autoSpaceDE w:val="0"/>
        <w:autoSpaceDN w:val="0"/>
        <w:adjustRightInd w:val="0"/>
        <w:spacing w:after="0"/>
        <w:jc w:val="both"/>
        <w:rPr>
          <w:rFonts w:ascii="Calibri,Bold" w:hAnsi="Calibri,Bold" w:cs="Calibri,Bold"/>
          <w:b/>
          <w:bCs/>
        </w:rPr>
      </w:pPr>
      <w:proofErr w:type="gramStart"/>
      <w:r>
        <w:rPr>
          <w:rFonts w:ascii="Times New Roman" w:hAnsi="Times New Roman" w:cs="Times New Roman"/>
          <w:color w:val="000000"/>
        </w:rPr>
        <w:t>studijskoj</w:t>
      </w:r>
      <w:proofErr w:type="gramEnd"/>
      <w:r>
        <w:rPr>
          <w:rFonts w:ascii="Times New Roman" w:hAnsi="Times New Roman" w:cs="Times New Roman"/>
          <w:color w:val="000000"/>
        </w:rPr>
        <w:t xml:space="preserve"> godini / semestru na matičnoj ustanovi.</w:t>
      </w:r>
      <w:r w:rsidR="00405DC6">
        <w:rPr>
          <w:rFonts w:ascii="Times New Roman" w:hAnsi="Times New Roman" w:cs="Times New Roman"/>
          <w:color w:val="000000"/>
        </w:rPr>
        <w:t xml:space="preserve"> </w:t>
      </w:r>
      <w:r w:rsidRPr="00405DC6">
        <w:rPr>
          <w:rFonts w:ascii="Times New Roman" w:hAnsi="Times New Roman" w:cs="Times New Roman"/>
          <w:bCs/>
          <w:i/>
          <w:sz w:val="20"/>
          <w:szCs w:val="20"/>
        </w:rPr>
        <w:t xml:space="preserve">Vezano za odabir visokoškolske ustanove u inozemstvu potrebno je </w:t>
      </w:r>
      <w:proofErr w:type="gramStart"/>
      <w:r w:rsidRPr="00405DC6">
        <w:rPr>
          <w:rFonts w:ascii="Times New Roman" w:hAnsi="Times New Roman" w:cs="Times New Roman"/>
          <w:bCs/>
          <w:i/>
          <w:sz w:val="20"/>
          <w:szCs w:val="20"/>
        </w:rPr>
        <w:t>kontaktirati  Erasmus</w:t>
      </w:r>
      <w:proofErr w:type="gramEnd"/>
      <w:r w:rsidRPr="00405DC6">
        <w:rPr>
          <w:rFonts w:ascii="Times New Roman" w:hAnsi="Times New Roman" w:cs="Times New Roman"/>
          <w:bCs/>
          <w:i/>
          <w:sz w:val="20"/>
          <w:szCs w:val="20"/>
        </w:rPr>
        <w:t xml:space="preserve">+ koordinatora na </w:t>
      </w:r>
      <w:r w:rsidR="00C53C38" w:rsidRPr="00405DC6">
        <w:rPr>
          <w:rFonts w:ascii="Times New Roman" w:hAnsi="Times New Roman" w:cs="Times New Roman"/>
          <w:bCs/>
          <w:i/>
          <w:sz w:val="20"/>
          <w:szCs w:val="20"/>
        </w:rPr>
        <w:t>Učilištu</w:t>
      </w:r>
      <w:r w:rsidRPr="00405DC6">
        <w:rPr>
          <w:rFonts w:ascii="Calibri,Bold" w:hAnsi="Calibri,Bold" w:cs="Calibri,Bold"/>
          <w:b/>
          <w:bCs/>
        </w:rPr>
        <w:t xml:space="preserve">. 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 xml:space="preserve">ERASMUS+ međuinstitucijski sporazumi 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Mobilnost studenata u svrhu studijskog boravka u okviru programa Erasmus+ ostvaruje se isključivo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temelju Erasmus+ međuinstitucijskih sporazuma koji se sklapaju između Visokoga gospodarskog učilišta i inozemnih visokoškolskih ustanova ili organizacija kojima je dodijeljena  Erasmus+ Sveučilišna povelja (</w:t>
      </w:r>
      <w:r w:rsidRPr="00C53C38">
        <w:rPr>
          <w:rFonts w:ascii="Times New Roman" w:hAnsi="Times New Roman" w:cs="Times New Roman"/>
          <w:i/>
          <w:color w:val="000000"/>
        </w:rPr>
        <w:t>ECHE Charter).</w:t>
      </w:r>
    </w:p>
    <w:p w:rsidR="00CB4726" w:rsidRDefault="00CB4726" w:rsidP="00405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00"/>
        </w:rPr>
        <w:t xml:space="preserve">Popis partnerskih visokoškolskih ustanova u inozemstvu i sklopljenih Erasmus+ sporazuma nalazi se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web stranici Učilišta </w:t>
      </w:r>
      <w:hyperlink r:id="rId7" w:history="1">
        <w:r>
          <w:rPr>
            <w:rStyle w:val="Hyperlink"/>
            <w:rFonts w:ascii="Times New Roman" w:hAnsi="Times New Roman" w:cs="Times New Roman"/>
          </w:rPr>
          <w:t>www.vguk.hr</w:t>
        </w:r>
      </w:hyperlink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B4726" w:rsidRPr="00BB131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Ugovor o studiranju</w:t>
      </w:r>
    </w:p>
    <w:p w:rsidR="00C53C38" w:rsidRDefault="00CB4726" w:rsidP="005A0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Svaki student prije odlaska na studijski boravak treba sklopiti Ugovor o studiranju</w:t>
      </w:r>
      <w:r w:rsidR="005A0F4F">
        <w:rPr>
          <w:rFonts w:ascii="Times New Roman" w:hAnsi="Times New Roman" w:cs="Times New Roman"/>
          <w:color w:val="000000"/>
        </w:rPr>
        <w:t xml:space="preserve"> (Learning Agreement)</w:t>
      </w:r>
      <w:r>
        <w:rPr>
          <w:rFonts w:ascii="Times New Roman" w:hAnsi="Times New Roman" w:cs="Times New Roman"/>
          <w:color w:val="000000"/>
        </w:rPr>
        <w:t>, u kojemu se</w:t>
      </w:r>
      <w:r w:rsidR="005A0F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navode nazivi predmeta koje će student slušati na inozemnoj visokoškolskoj ustanovi, te ostale</w:t>
      </w:r>
      <w:r w:rsidR="005A0F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aktivnosti koje je student tijekom boravka dužan ispuniti. U Ugovoru o studiranju navodi se</w:t>
      </w:r>
      <w:r w:rsidR="005A0F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pripadajući broj ECTS bodova koji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se dodijeliti studentu po pojedinom predmetu ili aktivnosti.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Prije potpisivanja ugovora o studiranju, matična ustanova (pročelnik studija, Erasmus koordinator) treba provjeriti jesu li studijski program i opis kolegija koje je student odabrao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inozemnoj visokoškolskoj ustanovi kompatibilni s nastavnim planom i programom na matičnoj ustanovi.</w:t>
      </w:r>
    </w:p>
    <w:p w:rsidR="00B44907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Erasmus koordinator u ime matične ustanove svojim potpisom jamči priznavanje razdoblja</w:t>
      </w:r>
      <w:r w:rsidR="005A0F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studiranja u inozemstvu.</w:t>
      </w:r>
    </w:p>
    <w:p w:rsidR="00BB1316" w:rsidRPr="00BB1316" w:rsidRDefault="00BB131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ODREDBE ERASMUS+ PROGRAMA za mobilnost u svrhu obavljanja stručne prakse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</w:p>
    <w:p w:rsidR="00CB4726" w:rsidRPr="005A0F4F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5A0F4F">
        <w:rPr>
          <w:rFonts w:ascii="Times New Roman" w:hAnsi="Times New Roman" w:cs="Times New Roman"/>
          <w:b/>
          <w:bCs/>
          <w:iCs/>
        </w:rPr>
        <w:t>Ustanove u kojima se može obaviti stručna praksa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Stručnu praksu moguće je obaviti u tvrtkama, ustanovama, organizacijama i ostalim subjektima koje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imaju</w:t>
      </w:r>
      <w:proofErr w:type="gramEnd"/>
      <w:r>
        <w:rPr>
          <w:rFonts w:ascii="Times New Roman" w:hAnsi="Times New Roman" w:cs="Times New Roman"/>
          <w:color w:val="000000"/>
        </w:rPr>
        <w:t xml:space="preserve"> status pravne osobe i koje se nalaze u jednoj od programskih zemalja.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Stručnu praksu nije moguće obaviti u sljedećim ustanovama: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proofErr w:type="gramStart"/>
      <w:r>
        <w:rPr>
          <w:rFonts w:ascii="Times New Roman" w:hAnsi="Times New Roman" w:cs="Times New Roman"/>
          <w:color w:val="000000"/>
        </w:rPr>
        <w:t>europskim</w:t>
      </w:r>
      <w:proofErr w:type="gramEnd"/>
      <w:r>
        <w:rPr>
          <w:rFonts w:ascii="Times New Roman" w:hAnsi="Times New Roman" w:cs="Times New Roman"/>
          <w:color w:val="000000"/>
        </w:rPr>
        <w:t xml:space="preserve"> ustanovama (popis dostupan na http://europa.eu/agencies/)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proofErr w:type="gramStart"/>
      <w:r>
        <w:rPr>
          <w:rFonts w:ascii="Times New Roman" w:hAnsi="Times New Roman" w:cs="Times New Roman"/>
          <w:color w:val="000000"/>
        </w:rPr>
        <w:t>ustanovama</w:t>
      </w:r>
      <w:proofErr w:type="gramEnd"/>
      <w:r>
        <w:rPr>
          <w:rFonts w:ascii="Times New Roman" w:hAnsi="Times New Roman" w:cs="Times New Roman"/>
          <w:color w:val="000000"/>
        </w:rPr>
        <w:t xml:space="preserve"> koje upravljaju programima Europske unije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proofErr w:type="gramStart"/>
      <w:r>
        <w:rPr>
          <w:rFonts w:ascii="Times New Roman" w:hAnsi="Times New Roman" w:cs="Times New Roman"/>
          <w:color w:val="000000"/>
        </w:rPr>
        <w:t>diplomatskim</w:t>
      </w:r>
      <w:proofErr w:type="gramEnd"/>
      <w:r>
        <w:rPr>
          <w:rFonts w:ascii="Times New Roman" w:hAnsi="Times New Roman" w:cs="Times New Roman"/>
          <w:color w:val="000000"/>
        </w:rPr>
        <w:t xml:space="preserve"> predstavništvima Republike Hrvatske u inozemstvu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95408B" w:rsidRPr="005A0F4F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5A0F4F">
        <w:rPr>
          <w:rFonts w:ascii="Times New Roman" w:hAnsi="Times New Roman" w:cs="Times New Roman"/>
          <w:b/>
          <w:bCs/>
          <w:iCs/>
        </w:rPr>
        <w:t xml:space="preserve">Mjesta za obavljanje stručne prakse mogu se pronaći </w:t>
      </w:r>
      <w:proofErr w:type="gramStart"/>
      <w:r w:rsidRPr="005A0F4F">
        <w:rPr>
          <w:rFonts w:ascii="Times New Roman" w:hAnsi="Times New Roman" w:cs="Times New Roman"/>
          <w:b/>
          <w:bCs/>
          <w:iCs/>
        </w:rPr>
        <w:t>na</w:t>
      </w:r>
      <w:proofErr w:type="gramEnd"/>
      <w:r w:rsidRPr="005A0F4F">
        <w:rPr>
          <w:rFonts w:ascii="Times New Roman" w:hAnsi="Times New Roman" w:cs="Times New Roman"/>
          <w:b/>
          <w:bCs/>
          <w:iCs/>
        </w:rPr>
        <w:t xml:space="preserve"> sljedeće načine</w:t>
      </w:r>
      <w:r w:rsidRPr="005A0F4F">
        <w:rPr>
          <w:rFonts w:ascii="Times New Roman" w:hAnsi="Times New Roman" w:cs="Times New Roman"/>
          <w:b/>
        </w:rPr>
        <w:t>: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proofErr w:type="gramStart"/>
      <w:r>
        <w:rPr>
          <w:rFonts w:ascii="Times New Roman" w:hAnsi="Times New Roman" w:cs="Times New Roman"/>
          <w:color w:val="000000"/>
        </w:rPr>
        <w:t>uz</w:t>
      </w:r>
      <w:proofErr w:type="gramEnd"/>
      <w:r>
        <w:rPr>
          <w:rFonts w:ascii="Times New Roman" w:hAnsi="Times New Roman" w:cs="Times New Roman"/>
          <w:color w:val="000000"/>
        </w:rPr>
        <w:t xml:space="preserve"> pomoć posredničkih agencija ili internet portala (npr.</w:t>
      </w:r>
      <w:r w:rsidR="005A0F4F">
        <w:rPr>
          <w:rFonts w:ascii="Times New Roman" w:hAnsi="Times New Roman" w:cs="Times New Roman"/>
          <w:color w:val="000000"/>
        </w:rPr>
        <w:t>ErasmusI</w:t>
      </w:r>
      <w:r w:rsidR="00B67E36">
        <w:rPr>
          <w:rFonts w:ascii="Times New Roman" w:hAnsi="Times New Roman" w:cs="Times New Roman"/>
          <w:color w:val="000000"/>
        </w:rPr>
        <w:t xml:space="preserve">ntern, </w:t>
      </w:r>
      <w:r>
        <w:rPr>
          <w:rFonts w:ascii="Times New Roman" w:hAnsi="Times New Roman" w:cs="Times New Roman"/>
          <w:color w:val="000000"/>
        </w:rPr>
        <w:t xml:space="preserve"> Europlacement; Globalplacement,</w:t>
      </w:r>
      <w:r w:rsidR="00B67E36">
        <w:rPr>
          <w:rFonts w:ascii="Times New Roman" w:hAnsi="Times New Roman" w:cs="Times New Roman"/>
          <w:color w:val="000000"/>
        </w:rPr>
        <w:t xml:space="preserve"> </w:t>
      </w:r>
      <w:r w:rsidR="005A0F4F">
        <w:rPr>
          <w:rFonts w:ascii="Times New Roman" w:hAnsi="Times New Roman" w:cs="Times New Roman"/>
          <w:color w:val="000000"/>
        </w:rPr>
        <w:t>Praxisnetwork EU)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uz pomoć </w:t>
      </w:r>
      <w:r w:rsidR="00B67E36">
        <w:rPr>
          <w:rFonts w:ascii="Times New Roman" w:hAnsi="Times New Roman" w:cs="Times New Roman"/>
          <w:color w:val="000000"/>
        </w:rPr>
        <w:t>Učilišta koje</w:t>
      </w:r>
      <w:r>
        <w:rPr>
          <w:rFonts w:ascii="Times New Roman" w:hAnsi="Times New Roman" w:cs="Times New Roman"/>
          <w:color w:val="000000"/>
        </w:rPr>
        <w:t xml:space="preserve"> ima mrežu stranih partnerskih tvrtki/organizacija u kojima studenti obavljaju stručnu praksu)</w:t>
      </w:r>
    </w:p>
    <w:p w:rsidR="00CB472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</w:t>
      </w:r>
      <w:proofErr w:type="gramStart"/>
      <w:r>
        <w:rPr>
          <w:rFonts w:ascii="Times New Roman" w:hAnsi="Times New Roman" w:cs="Times New Roman"/>
          <w:color w:val="000000"/>
        </w:rPr>
        <w:t>samoinicijativno</w:t>
      </w:r>
      <w:proofErr w:type="gramEnd"/>
    </w:p>
    <w:p w:rsidR="00CB4726" w:rsidRPr="00430F7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4726" w:rsidRPr="00430F76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76">
        <w:rPr>
          <w:rFonts w:ascii="Times New Roman" w:hAnsi="Times New Roman" w:cs="Times New Roman"/>
          <w:b/>
          <w:bCs/>
        </w:rPr>
        <w:t xml:space="preserve">Za odabir ustanove i realizaciju stručne prakse u inozemstvu potrebno je kontaktirati Erasmus+ koordinatora </w:t>
      </w:r>
      <w:proofErr w:type="gramStart"/>
      <w:r w:rsidRPr="00430F76">
        <w:rPr>
          <w:rFonts w:ascii="Times New Roman" w:hAnsi="Times New Roman" w:cs="Times New Roman"/>
          <w:b/>
          <w:bCs/>
        </w:rPr>
        <w:t>na</w:t>
      </w:r>
      <w:proofErr w:type="gramEnd"/>
      <w:r w:rsidRPr="00430F76">
        <w:rPr>
          <w:rFonts w:ascii="Times New Roman" w:hAnsi="Times New Roman" w:cs="Times New Roman"/>
          <w:b/>
          <w:bCs/>
        </w:rPr>
        <w:t xml:space="preserve"> </w:t>
      </w:r>
      <w:r w:rsidR="00B67E36" w:rsidRPr="00430F76">
        <w:rPr>
          <w:rFonts w:ascii="Times New Roman" w:hAnsi="Times New Roman" w:cs="Times New Roman"/>
          <w:b/>
          <w:bCs/>
        </w:rPr>
        <w:t>Učilištu</w:t>
      </w:r>
      <w:r w:rsidRPr="00430F76">
        <w:rPr>
          <w:rFonts w:ascii="Times New Roman" w:hAnsi="Times New Roman" w:cs="Times New Roman"/>
          <w:b/>
          <w:bCs/>
        </w:rPr>
        <w:t>.</w:t>
      </w:r>
    </w:p>
    <w:p w:rsidR="00CB4726" w:rsidRPr="00B67E36" w:rsidRDefault="00CB4726" w:rsidP="005A0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 treba s </w:t>
      </w:r>
      <w:r w:rsidR="00B67E36">
        <w:rPr>
          <w:rFonts w:ascii="Times New Roman" w:hAnsi="Times New Roman" w:cs="Times New Roman"/>
          <w:color w:val="000000"/>
        </w:rPr>
        <w:t>Učilištem</w:t>
      </w:r>
      <w:r>
        <w:rPr>
          <w:rFonts w:ascii="Times New Roman" w:hAnsi="Times New Roman" w:cs="Times New Roman"/>
          <w:color w:val="000000"/>
        </w:rPr>
        <w:t xml:space="preserve"> i inozemnom ustanovom u kojoj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obavljati stručnu praksu</w:t>
      </w:r>
      <w:r w:rsidR="005A0F4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dogovoriti plan i program prakse s ciljem priznavanja ostvarenih rezultata po povratku </w:t>
      </w:r>
      <w:r w:rsidR="00B67E36">
        <w:rPr>
          <w:rFonts w:ascii="Times New Roman" w:hAnsi="Times New Roman" w:cs="Times New Roman"/>
          <w:color w:val="000000"/>
        </w:rPr>
        <w:t>u Učilište</w:t>
      </w:r>
      <w:r>
        <w:rPr>
          <w:rFonts w:ascii="Times New Roman" w:hAnsi="Times New Roman" w:cs="Times New Roman"/>
          <w:color w:val="000000"/>
        </w:rPr>
        <w:t xml:space="preserve">. Ukoliko priznavanje nije moguće, </w:t>
      </w:r>
      <w:r w:rsidR="00B67E36">
        <w:rPr>
          <w:rFonts w:ascii="Times New Roman" w:hAnsi="Times New Roman" w:cs="Times New Roman"/>
          <w:color w:val="000000"/>
        </w:rPr>
        <w:t>Učilište je obvezno</w:t>
      </w:r>
      <w:r>
        <w:rPr>
          <w:rFonts w:ascii="Times New Roman" w:hAnsi="Times New Roman" w:cs="Times New Roman"/>
          <w:color w:val="000000"/>
        </w:rPr>
        <w:t xml:space="preserve"> iskustvo stručne prakse</w:t>
      </w:r>
      <w:r w:rsidR="00B67E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zabilježiti u Dopunskoj ispravi o studiju</w:t>
      </w:r>
      <w:r>
        <w:rPr>
          <w:rFonts w:ascii="Calibri" w:hAnsi="Calibri" w:cs="Calibri"/>
          <w:color w:val="000000"/>
        </w:rPr>
        <w:t>.</w:t>
      </w:r>
    </w:p>
    <w:p w:rsidR="00CB4726" w:rsidRPr="00430F76" w:rsidRDefault="00CB4726" w:rsidP="00CB472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2060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4"/>
          <w:szCs w:val="24"/>
        </w:rPr>
        <w:t>Ugovor o obavljanju stručne prakse</w:t>
      </w:r>
    </w:p>
    <w:p w:rsidR="00CB4726" w:rsidRPr="005A0F4F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A0F4F">
        <w:rPr>
          <w:rFonts w:ascii="Times New Roman" w:hAnsi="Times New Roman" w:cs="Times New Roman"/>
          <w:color w:val="000000"/>
        </w:rPr>
        <w:t>Za mobilnost u svrhu obavljanja stručne prakse nije potrebno sklopiti međuinstitucijski sporazum s</w:t>
      </w:r>
    </w:p>
    <w:p w:rsidR="00CB4726" w:rsidRPr="005A0F4F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5A0F4F">
        <w:rPr>
          <w:rFonts w:ascii="Times New Roman" w:hAnsi="Times New Roman" w:cs="Times New Roman"/>
          <w:color w:val="000000"/>
        </w:rPr>
        <w:t>partnerskom</w:t>
      </w:r>
      <w:proofErr w:type="gramEnd"/>
      <w:r w:rsidRPr="005A0F4F">
        <w:rPr>
          <w:rFonts w:ascii="Times New Roman" w:hAnsi="Times New Roman" w:cs="Times New Roman"/>
          <w:color w:val="000000"/>
        </w:rPr>
        <w:t xml:space="preserve"> organizacijom u kojoj će student obavljati stručnu praksu, ali je prije odlaska na</w:t>
      </w:r>
    </w:p>
    <w:p w:rsidR="00CB4726" w:rsidRPr="005A0F4F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gramStart"/>
      <w:r w:rsidRPr="005A0F4F">
        <w:rPr>
          <w:rFonts w:ascii="Times New Roman" w:hAnsi="Times New Roman" w:cs="Times New Roman"/>
          <w:color w:val="000000"/>
        </w:rPr>
        <w:t>mobilnost</w:t>
      </w:r>
      <w:proofErr w:type="gramEnd"/>
      <w:r w:rsidRPr="005A0F4F">
        <w:rPr>
          <w:rFonts w:ascii="Times New Roman" w:hAnsi="Times New Roman" w:cs="Times New Roman"/>
          <w:color w:val="000000"/>
        </w:rPr>
        <w:t xml:space="preserve"> obvezno sklopiti Ugo</w:t>
      </w:r>
      <w:r w:rsidR="00B67E36" w:rsidRPr="005A0F4F">
        <w:rPr>
          <w:rFonts w:ascii="Times New Roman" w:hAnsi="Times New Roman" w:cs="Times New Roman"/>
          <w:color w:val="000000"/>
        </w:rPr>
        <w:t xml:space="preserve">vor o obavljanju stručne prakse </w:t>
      </w:r>
      <w:r w:rsidR="005A0F4F">
        <w:rPr>
          <w:rFonts w:ascii="Times New Roman" w:hAnsi="Times New Roman" w:cs="Times New Roman"/>
          <w:color w:val="000000"/>
        </w:rPr>
        <w:t>i</w:t>
      </w:r>
      <w:r w:rsidR="00B67E36" w:rsidRPr="005A0F4F">
        <w:rPr>
          <w:rFonts w:ascii="Times New Roman" w:hAnsi="Times New Roman" w:cs="Times New Roman"/>
          <w:color w:val="000000"/>
        </w:rPr>
        <w:t xml:space="preserve"> to na engleskom jeziku (</w:t>
      </w:r>
      <w:r w:rsidR="00B67E36" w:rsidRPr="005A0F4F">
        <w:rPr>
          <w:rFonts w:ascii="Times New Roman" w:hAnsi="Times New Roman" w:cs="Times New Roman"/>
          <w:i/>
          <w:color w:val="000000"/>
        </w:rPr>
        <w:t>Learning Agreement for Traineeship).</w:t>
      </w:r>
    </w:p>
    <w:p w:rsidR="00CB4726" w:rsidRPr="005A0F4F" w:rsidRDefault="00CB4726" w:rsidP="00B67E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A0F4F">
        <w:rPr>
          <w:rFonts w:ascii="Times New Roman" w:hAnsi="Times New Roman" w:cs="Times New Roman"/>
          <w:color w:val="000000"/>
        </w:rPr>
        <w:t>Ugovor o obavljanju stručne prakse uključuje sljedeće: plan aktivnosti stručne prakse, ishode učenja s</w:t>
      </w:r>
    </w:p>
    <w:p w:rsidR="00CB4726" w:rsidRPr="005A0F4F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5A0F4F">
        <w:rPr>
          <w:rFonts w:ascii="Times New Roman" w:hAnsi="Times New Roman" w:cs="Times New Roman"/>
          <w:color w:val="000000"/>
        </w:rPr>
        <w:lastRenderedPageBreak/>
        <w:t>obzirom</w:t>
      </w:r>
      <w:proofErr w:type="gramEnd"/>
      <w:r w:rsidRPr="005A0F4F">
        <w:rPr>
          <w:rFonts w:ascii="Times New Roman" w:hAnsi="Times New Roman" w:cs="Times New Roman"/>
          <w:color w:val="000000"/>
        </w:rPr>
        <w:t xml:space="preserve"> na znanja, vještine i kompetencije koje student treba steći, mentorstvo, povezanost stručne</w:t>
      </w:r>
    </w:p>
    <w:p w:rsidR="00CB4726" w:rsidRPr="005A0F4F" w:rsidRDefault="00CB4726" w:rsidP="005A0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5A0F4F">
        <w:rPr>
          <w:rFonts w:ascii="Times New Roman" w:hAnsi="Times New Roman" w:cs="Times New Roman"/>
          <w:color w:val="000000"/>
        </w:rPr>
        <w:t>prakse</w:t>
      </w:r>
      <w:proofErr w:type="gramEnd"/>
      <w:r w:rsidRPr="005A0F4F">
        <w:rPr>
          <w:rFonts w:ascii="Times New Roman" w:hAnsi="Times New Roman" w:cs="Times New Roman"/>
          <w:color w:val="000000"/>
        </w:rPr>
        <w:t xml:space="preserve"> sa studijem, ostvarene rezultate koji će se priznati po završetku stručne prakse.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PRIJAVNI POSTUPAK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Prijavni obrazac i popratni prijavni obrasci za dodatno financiranje dostupni su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web stranici</w:t>
      </w:r>
    </w:p>
    <w:p w:rsidR="00B67E3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Učilišta </w:t>
      </w:r>
      <w:hyperlink r:id="rId8" w:history="1">
        <w:r>
          <w:rPr>
            <w:rStyle w:val="Hyperlink"/>
            <w:rFonts w:ascii="Times New Roman" w:hAnsi="Times New Roman" w:cs="Times New Roman"/>
          </w:rPr>
          <w:t>www.vguk.hr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na zahtjev kod Erasmus koordinatora.</w:t>
      </w:r>
    </w:p>
    <w:p w:rsidR="00B67E36" w:rsidRDefault="00B67E3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CB4726" w:rsidRPr="0075235A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5235A">
        <w:rPr>
          <w:rFonts w:ascii="Times New Roman" w:hAnsi="Times New Roman" w:cs="Times New Roman"/>
          <w:b/>
          <w:bCs/>
        </w:rPr>
        <w:t>PRIJAVA NA NATJEČAJ TREBA SADRŽAVATI:</w:t>
      </w:r>
    </w:p>
    <w:p w:rsidR="00CB4726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 </w:t>
      </w:r>
      <w:proofErr w:type="gramStart"/>
      <w:r w:rsidR="0075235A">
        <w:rPr>
          <w:rFonts w:ascii="Times New Roman" w:hAnsi="Times New Roman" w:cs="Times New Roman"/>
          <w:b/>
          <w:bCs/>
          <w:color w:val="000000"/>
        </w:rPr>
        <w:t>popunjeni</w:t>
      </w:r>
      <w:proofErr w:type="gramEnd"/>
      <w:r w:rsidR="0075235A">
        <w:rPr>
          <w:rFonts w:ascii="Times New Roman" w:hAnsi="Times New Roman" w:cs="Times New Roman"/>
          <w:b/>
          <w:bCs/>
          <w:color w:val="000000"/>
        </w:rPr>
        <w:t xml:space="preserve"> prijavni</w:t>
      </w:r>
      <w:r>
        <w:rPr>
          <w:rFonts w:ascii="Times New Roman" w:hAnsi="Times New Roman" w:cs="Times New Roman"/>
          <w:b/>
          <w:bCs/>
          <w:color w:val="000000"/>
        </w:rPr>
        <w:t xml:space="preserve"> obrazac</w:t>
      </w:r>
    </w:p>
    <w:p w:rsidR="00CB4726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kopiju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domovnice (za hrvatske državljane) ili drugi dokaz o državljanstvu za strane studente</w:t>
      </w:r>
    </w:p>
    <w:p w:rsidR="00CB4726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potvrdu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o statusu studenta</w:t>
      </w:r>
    </w:p>
    <w:p w:rsidR="00CB4726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prijepis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ocjena svih položenih ispita</w:t>
      </w:r>
    </w:p>
    <w:p w:rsidR="0075235A" w:rsidRDefault="0075235A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Dodatno:</w:t>
      </w:r>
    </w:p>
    <w:p w:rsidR="00CB4726" w:rsidRPr="0075235A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5.  prijavni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obrazac za dodatno financiranje studenata slabijeg socioekonomskog statusa </w:t>
      </w:r>
      <w:r w:rsidR="0075235A" w:rsidRPr="0075235A">
        <w:rPr>
          <w:rFonts w:ascii="Times New Roman" w:hAnsi="Times New Roman" w:cs="Times New Roman"/>
          <w:b/>
          <w:iCs/>
          <w:color w:val="000000"/>
        </w:rPr>
        <w:t xml:space="preserve">i </w:t>
      </w:r>
      <w:r w:rsidR="0075235A">
        <w:rPr>
          <w:rFonts w:ascii="Times New Roman" w:hAnsi="Times New Roman" w:cs="Times New Roman"/>
          <w:b/>
          <w:iCs/>
          <w:color w:val="000000"/>
        </w:rPr>
        <w:t>Izjavu</w:t>
      </w:r>
      <w:r w:rsidR="0075235A" w:rsidRPr="0075235A">
        <w:rPr>
          <w:rFonts w:ascii="Times New Roman" w:hAnsi="Times New Roman" w:cs="Times New Roman"/>
          <w:b/>
          <w:iCs/>
          <w:color w:val="000000"/>
        </w:rPr>
        <w:t xml:space="preserve"> o članovima zajedničkog domaćinstva)</w:t>
      </w:r>
    </w:p>
    <w:p w:rsidR="00CB4726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prijavni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obrazac za dodatno financiranje studenata s invaliditetom</w:t>
      </w:r>
      <w:r w:rsidR="0075235A">
        <w:rPr>
          <w:rFonts w:ascii="Times New Roman" w:hAnsi="Times New Roman" w:cs="Times New Roman"/>
          <w:b/>
          <w:bCs/>
          <w:color w:val="000000"/>
        </w:rPr>
        <w:t xml:space="preserve"> ili posebnim  potrebama</w:t>
      </w:r>
    </w:p>
    <w:p w:rsidR="00405361" w:rsidRDefault="00405361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B4726" w:rsidRDefault="00CB4726" w:rsidP="00BB1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Prijavni obrazac treba ispuniti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računalu, te poslati u elektroničkom obliku (format .doc ili</w:t>
      </w:r>
      <w:r w:rsidR="00B67E3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.docx) na e-mail adresu: </w:t>
      </w:r>
      <w:hyperlink r:id="rId9" w:history="1">
        <w:r>
          <w:rPr>
            <w:rStyle w:val="Hyperlink"/>
            <w:rFonts w:ascii="Times New Roman" w:hAnsi="Times New Roman" w:cs="Times New Roman"/>
          </w:rPr>
          <w:t>uprava@vguk.hr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CB4726" w:rsidRDefault="00CB4726" w:rsidP="00BB1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Prijavn</w:t>
      </w:r>
      <w:r w:rsidR="00B67E36">
        <w:rPr>
          <w:rFonts w:ascii="Times New Roman" w:hAnsi="Times New Roman" w:cs="Times New Roman"/>
          <w:color w:val="000000"/>
        </w:rPr>
        <w:t>i obrazac potrebno je</w:t>
      </w:r>
      <w:r w:rsidR="00B67E36" w:rsidRPr="0075235A">
        <w:rPr>
          <w:rFonts w:ascii="Times New Roman" w:hAnsi="Times New Roman" w:cs="Times New Roman"/>
          <w:b/>
          <w:color w:val="000000"/>
        </w:rPr>
        <w:t xml:space="preserve"> potpisati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te</w:t>
      </w:r>
      <w:proofErr w:type="gramEnd"/>
      <w:r>
        <w:rPr>
          <w:rFonts w:ascii="Times New Roman" w:hAnsi="Times New Roman" w:cs="Times New Roman"/>
          <w:color w:val="000000"/>
        </w:rPr>
        <w:t xml:space="preserve"> s ostalim dokumentima poslati isključivo preporučenom poštom na adresu:</w:t>
      </w: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</w:rPr>
        <w:t>Visoko gospodarsko učilište u Križevcima</w:t>
      </w: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</w:rPr>
        <w:t>Za ERASMUS+ KA1</w:t>
      </w:r>
      <w:r w:rsidR="00730A3C">
        <w:rPr>
          <w:rFonts w:ascii="Times New Roman" w:hAnsi="Times New Roman" w:cs="Times New Roman"/>
          <w:b/>
          <w:bCs/>
          <w:color w:val="215868" w:themeColor="accent5" w:themeShade="80"/>
        </w:rPr>
        <w:t>03-2018</w:t>
      </w:r>
      <w:r w:rsidRPr="00BB1316">
        <w:rPr>
          <w:rFonts w:ascii="Times New Roman" w:hAnsi="Times New Roman" w:cs="Times New Roman"/>
          <w:b/>
          <w:bCs/>
          <w:color w:val="215868" w:themeColor="accent5" w:themeShade="80"/>
        </w:rPr>
        <w:t xml:space="preserve"> Natječaj</w:t>
      </w: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</w:rPr>
        <w:t>Milislava Demerca 1</w:t>
      </w:r>
    </w:p>
    <w:p w:rsidR="00430F76" w:rsidRPr="00BB1316" w:rsidRDefault="00CB4726" w:rsidP="0043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</w:rPr>
        <w:t>48260 Križevci</w:t>
      </w:r>
    </w:p>
    <w:p w:rsidR="00430F76" w:rsidRDefault="00430F7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Neispravno popunjeni prijavni obrasci, nepotpisani obrasci, prijave s nepotpunom</w:t>
      </w:r>
      <w:r w:rsidR="00B4490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dokumentacijom </w:t>
      </w:r>
      <w:proofErr w:type="gramStart"/>
      <w:r>
        <w:rPr>
          <w:rFonts w:ascii="Times New Roman" w:hAnsi="Times New Roman" w:cs="Times New Roman"/>
          <w:bCs/>
        </w:rPr>
        <w:t>ili</w:t>
      </w:r>
      <w:proofErr w:type="gramEnd"/>
      <w:r>
        <w:rPr>
          <w:rFonts w:ascii="Times New Roman" w:hAnsi="Times New Roman" w:cs="Times New Roman"/>
          <w:bCs/>
        </w:rPr>
        <w:t xml:space="preserve"> zakašnjele prijave neće se razmatrati!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Omotnica preporučene pošiljke koristi se kao dokaz pravovremene prijave </w:t>
      </w:r>
      <w:proofErr w:type="gramStart"/>
      <w:r>
        <w:rPr>
          <w:rFonts w:ascii="Times New Roman" w:hAnsi="Times New Roman" w:cs="Times New Roman"/>
          <w:bCs/>
        </w:rPr>
        <w:t>na</w:t>
      </w:r>
      <w:proofErr w:type="gramEnd"/>
      <w:r w:rsidR="00B67E36">
        <w:rPr>
          <w:rFonts w:ascii="Times New Roman" w:hAnsi="Times New Roman" w:cs="Times New Roman"/>
          <w:bCs/>
        </w:rPr>
        <w:t xml:space="preserve"> natječaj za svakog studenta.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Prijavom </w:t>
      </w:r>
      <w:proofErr w:type="gramStart"/>
      <w:r>
        <w:rPr>
          <w:rFonts w:ascii="Times New Roman" w:hAnsi="Times New Roman" w:cs="Times New Roman"/>
          <w:bCs/>
        </w:rPr>
        <w:t>na</w:t>
      </w:r>
      <w:proofErr w:type="gramEnd"/>
      <w:r>
        <w:rPr>
          <w:rFonts w:ascii="Times New Roman" w:hAnsi="Times New Roman" w:cs="Times New Roman"/>
          <w:bCs/>
        </w:rPr>
        <w:t xml:space="preserve"> predmetni Natječaj student daje pristanak Visokome gospodraskom učilištu u Križevcima za javnu objavu i korištenje osobnih podataka u okviru rezultata evaluacijskog postupka, i daljnjeg izvješćivanja o rezultatima Erasmus+ KA1 individualne mobilnosti.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B150"/>
          <w:sz w:val="20"/>
          <w:szCs w:val="20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proofErr w:type="gramStart"/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ROK  ZA</w:t>
      </w:r>
      <w:proofErr w:type="gramEnd"/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 xml:space="preserve"> PRIJAVU: </w:t>
      </w:r>
      <w:r w:rsidR="00B67E36"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8"/>
          <w:szCs w:val="28"/>
        </w:rPr>
        <w:t>1</w:t>
      </w:r>
      <w:r w:rsidR="00FD4CCB"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8"/>
          <w:szCs w:val="28"/>
        </w:rPr>
        <w:t>2</w:t>
      </w:r>
      <w:r w:rsidR="0042473D"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8"/>
          <w:szCs w:val="28"/>
        </w:rPr>
        <w:t xml:space="preserve">. </w:t>
      </w:r>
      <w:proofErr w:type="gramStart"/>
      <w:r w:rsidR="00430F76"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8"/>
          <w:szCs w:val="28"/>
        </w:rPr>
        <w:t>prosinca</w:t>
      </w:r>
      <w:proofErr w:type="gramEnd"/>
      <w:r w:rsidR="00B67E36"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8"/>
          <w:szCs w:val="28"/>
        </w:rPr>
        <w:t xml:space="preserve"> 2018</w:t>
      </w:r>
      <w:r w:rsidRPr="00BB1316">
        <w:rPr>
          <w:rFonts w:ascii="Times New Roman" w:hAnsi="Times New Roman" w:cs="Times New Roman"/>
          <w:b/>
          <w:bCs/>
          <w:iCs/>
          <w:color w:val="215868" w:themeColor="accent5" w:themeShade="80"/>
          <w:sz w:val="28"/>
          <w:szCs w:val="28"/>
        </w:rPr>
        <w:t>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Kontakt osoba za dodatne informacije: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Renata Husinec, Erasmus koordinator</w:t>
      </w:r>
      <w:r w:rsidR="00B67E36">
        <w:rPr>
          <w:rFonts w:ascii="Times New Roman" w:hAnsi="Times New Roman" w:cs="Times New Roman"/>
        </w:rPr>
        <w:t>ica</w:t>
      </w:r>
      <w:r>
        <w:rPr>
          <w:rFonts w:ascii="Times New Roman" w:hAnsi="Times New Roman" w:cs="Times New Roman"/>
        </w:rPr>
        <w:t xml:space="preserve"> 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tel</w:t>
      </w:r>
      <w:proofErr w:type="gramEnd"/>
      <w:r>
        <w:rPr>
          <w:rFonts w:ascii="Times New Roman" w:hAnsi="Times New Roman" w:cs="Times New Roman"/>
        </w:rPr>
        <w:t xml:space="preserve">: 048 617 953, e-mail: </w:t>
      </w:r>
      <w:hyperlink r:id="rId10" w:history="1">
        <w:r>
          <w:rPr>
            <w:rStyle w:val="Hyperlink"/>
            <w:rFonts w:ascii="Times New Roman" w:hAnsi="Times New Roman" w:cs="Times New Roman"/>
            <w:color w:val="auto"/>
          </w:rPr>
          <w:t>rhusinec@vguk.hr</w:t>
        </w:r>
      </w:hyperlink>
      <w:r>
        <w:rPr>
          <w:rFonts w:ascii="Times New Roman" w:hAnsi="Times New Roman" w:cs="Times New Roman"/>
        </w:rPr>
        <w:t xml:space="preserve"> 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CB4726" w:rsidRPr="00BB1316" w:rsidRDefault="00CB4726" w:rsidP="0075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ODABIR STUDENATA PRIJAVLJENIH NA NATJEČAJ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Postupak odabira studenata prijavljenih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Erasmus+ natječaj provodi Visoko gospodarsko učilište u Križevcima. Za provođenje postupka odabira pristupnika osnovano je Povjerenstvo za Erasmus program mobilnosti. Nakon primitka prijave za Erasmus+ natječaj, pristupnici koji zadovoljavaju formalne uvjete bit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pozvani na intervju</w:t>
      </w:r>
      <w:r>
        <w:rPr>
          <w:rFonts w:ascii="Calibri" w:hAnsi="Calibri" w:cs="Calibri"/>
          <w:color w:val="000000"/>
        </w:rPr>
        <w:t>.</w:t>
      </w:r>
    </w:p>
    <w:p w:rsidR="00CB4726" w:rsidRDefault="00CB4726" w:rsidP="00405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Osnovni kriteriji </w:t>
      </w:r>
      <w:r>
        <w:rPr>
          <w:rFonts w:ascii="Times New Roman" w:hAnsi="Times New Roman" w:cs="Times New Roman"/>
          <w:color w:val="000000"/>
        </w:rPr>
        <w:t>za odabir pristupnika su:</w:t>
      </w:r>
    </w:p>
    <w:p w:rsidR="00CB4726" w:rsidRDefault="00CB4726" w:rsidP="0040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akademski uspjeh</w:t>
      </w:r>
    </w:p>
    <w:p w:rsidR="00CB4726" w:rsidRDefault="003503DA" w:rsidP="0040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prosjek ocjena iz stranog</w:t>
      </w:r>
      <w:r w:rsidR="00CB4726">
        <w:rPr>
          <w:rFonts w:ascii="Times New Roman" w:hAnsi="Times New Roman" w:cs="Times New Roman"/>
          <w:color w:val="000000"/>
        </w:rPr>
        <w:t xml:space="preserve"> jezika na kojem će se održavati nastava i/ili stručna praksa</w:t>
      </w:r>
    </w:p>
    <w:p w:rsidR="00CB4726" w:rsidRDefault="00CB4726" w:rsidP="004053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pismo motivacije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Dodatni kriterij </w:t>
      </w:r>
      <w:r>
        <w:rPr>
          <w:rFonts w:ascii="Times New Roman" w:hAnsi="Times New Roman" w:cs="Times New Roman"/>
          <w:color w:val="000000"/>
        </w:rPr>
        <w:t>za odabir pristupnika je:</w:t>
      </w:r>
    </w:p>
    <w:p w:rsidR="00CB4726" w:rsidRDefault="00CB4726" w:rsidP="00CB47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</w:t>
      </w:r>
    </w:p>
    <w:p w:rsidR="0075235A" w:rsidRDefault="0075235A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Svi pristupnici bit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pisanim putem obaviješteni o rezultatima evaluacijskog postupka najkasnije 3 dana od dana održavanja sastanka Povjerenstva.</w:t>
      </w:r>
      <w:r w:rsidR="003503DA">
        <w:rPr>
          <w:rFonts w:ascii="Times New Roman" w:hAnsi="Times New Roman" w:cs="Times New Roman"/>
          <w:color w:val="000000"/>
        </w:rPr>
        <w:t xml:space="preserve"> Rezultati Natječaja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biti objavljeni na web stranici Učilišta.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Postupak žalbe – prigovora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Žalba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prigovor na evaluacijski postupak i odabir pristupnika na predmetnom Natječaju podnosi se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Povjerenstvu za Erasmus</w:t>
      </w:r>
      <w:r w:rsidR="008B6D19">
        <w:rPr>
          <w:rFonts w:ascii="Times New Roman" w:hAnsi="Times New Roman" w:cs="Times New Roman"/>
          <w:color w:val="000000"/>
        </w:rPr>
        <w:t>+</w:t>
      </w:r>
      <w:r>
        <w:rPr>
          <w:rFonts w:ascii="Times New Roman" w:hAnsi="Times New Roman" w:cs="Times New Roman"/>
          <w:color w:val="000000"/>
        </w:rPr>
        <w:t xml:space="preserve"> program mobilnosti Visokoga gospodarskog učilišta u Križevcima u roku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3 radna dana od dana objave rang liste na web stranici Učilišta. Žalba se podnosi u pisanom obliku i šalje se Povjerenstvu za Erasmus</w:t>
      </w:r>
      <w:r w:rsidR="008B6D19">
        <w:rPr>
          <w:rFonts w:ascii="Times New Roman" w:hAnsi="Times New Roman" w:cs="Times New Roman"/>
          <w:color w:val="000000"/>
        </w:rPr>
        <w:t>+</w:t>
      </w:r>
      <w:r>
        <w:rPr>
          <w:rFonts w:ascii="Times New Roman" w:hAnsi="Times New Roman" w:cs="Times New Roman"/>
          <w:color w:val="000000"/>
        </w:rPr>
        <w:t xml:space="preserve"> program mobilnosti; VGUK, Milislava Demerca 1, 48260 Križevci. O žalbi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prigovoru odlučuje Povjerenstvo za Erasmus program </w:t>
      </w:r>
      <w:r w:rsidR="003503DA">
        <w:rPr>
          <w:rFonts w:ascii="Times New Roman" w:hAnsi="Times New Roman" w:cs="Times New Roman"/>
          <w:color w:val="000000"/>
        </w:rPr>
        <w:t>mobilnosti u</w:t>
      </w:r>
      <w:r>
        <w:rPr>
          <w:rFonts w:ascii="Times New Roman" w:hAnsi="Times New Roman" w:cs="Times New Roman"/>
          <w:color w:val="000000"/>
        </w:rPr>
        <w:t xml:space="preserve"> roku od 3 dana od primitka žalbe. Protiv Odluke o žalbi ne može se ponoviti žalba.  Pristupnici nezadovoljni Odlukom o žalbi mogu uputiti prigovor Agenciji za mobilnosti i programe EU Zagreb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daljnje postupanje i posredovanje.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  <w:lang w:val="hr-HR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NAKON PRIHVAĆANJA PRIJAVE ZA ERASMUS+ MOBILNOST</w:t>
      </w:r>
    </w:p>
    <w:p w:rsidR="00430F76" w:rsidRPr="00430F76" w:rsidRDefault="00430F7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hr-HR"/>
        </w:rPr>
      </w:pPr>
    </w:p>
    <w:p w:rsidR="00CB4726" w:rsidRPr="0075235A" w:rsidRDefault="00CB4726" w:rsidP="00752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5235A">
        <w:rPr>
          <w:rFonts w:ascii="Times New Roman" w:hAnsi="Times New Roman" w:cs="Times New Roman"/>
          <w:b/>
          <w:bCs/>
          <w:iCs/>
          <w:color w:val="000000"/>
        </w:rPr>
        <w:t>Nominacija Erasmus+ studenata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Nakon provedbe natječaja za Erasmus+ mobilnost, Erasmus koordinator nominirat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odabrane Erasmus+ studente na pojedine inozemne institucije za realizaciju studijskog boravka i/ili stručne prakse. Inozemna institucija izvješćuje VGUK o prihvaćanju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odbijanju Erasmus+ studenata koji su nominirani za razmjenu. Za postupak nominacije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koristi se obrazac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Erasmus+ Nomination Form </w:t>
      </w:r>
      <w:r>
        <w:rPr>
          <w:rFonts w:ascii="Times New Roman" w:hAnsi="Times New Roman" w:cs="Times New Roman"/>
          <w:color w:val="000000"/>
        </w:rPr>
        <w:t>koji je sastavni dio Prijavnog obrasca.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4726" w:rsidRPr="0075235A" w:rsidRDefault="00CB4726" w:rsidP="0043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75235A">
        <w:rPr>
          <w:rFonts w:ascii="Times New Roman" w:hAnsi="Times New Roman" w:cs="Times New Roman"/>
          <w:b/>
          <w:bCs/>
          <w:iCs/>
          <w:color w:val="000000"/>
        </w:rPr>
        <w:t xml:space="preserve">Prijava </w:t>
      </w:r>
      <w:proofErr w:type="gramStart"/>
      <w:r w:rsidRPr="0075235A">
        <w:rPr>
          <w:rFonts w:ascii="Times New Roman" w:hAnsi="Times New Roman" w:cs="Times New Roman"/>
          <w:b/>
          <w:bCs/>
          <w:iCs/>
          <w:color w:val="000000"/>
        </w:rPr>
        <w:t>na</w:t>
      </w:r>
      <w:proofErr w:type="gramEnd"/>
      <w:r w:rsidRPr="0075235A">
        <w:rPr>
          <w:rFonts w:ascii="Times New Roman" w:hAnsi="Times New Roman" w:cs="Times New Roman"/>
          <w:b/>
          <w:bCs/>
          <w:iCs/>
          <w:color w:val="000000"/>
        </w:rPr>
        <w:t xml:space="preserve"> inozemnu instituciju</w:t>
      </w:r>
    </w:p>
    <w:p w:rsidR="00CB4726" w:rsidRDefault="00CB4726" w:rsidP="00752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Nakon prihvaćanja nominacije, Erasmus+ student je dužan prijaviti se inozemnoj instituciji putem</w:t>
      </w:r>
    </w:p>
    <w:p w:rsidR="00CB4726" w:rsidRDefault="00CB4726" w:rsidP="00752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propisanih</w:t>
      </w:r>
      <w:proofErr w:type="gramEnd"/>
      <w:r>
        <w:rPr>
          <w:rFonts w:ascii="Times New Roman" w:hAnsi="Times New Roman" w:cs="Times New Roman"/>
          <w:color w:val="000000"/>
        </w:rPr>
        <w:t xml:space="preserve"> prijavnih obrazaca koji su dostupni na internetskim stranicama pojedine institucije.</w:t>
      </w:r>
    </w:p>
    <w:p w:rsidR="00CB4726" w:rsidRDefault="00CB4726" w:rsidP="00752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Student se putem internet stranica inozemne institucije treba osobno informirati o svim detaljima i</w:t>
      </w:r>
    </w:p>
    <w:p w:rsidR="00CB4726" w:rsidRDefault="00CB4726" w:rsidP="00752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rokovima</w:t>
      </w:r>
      <w:proofErr w:type="gramEnd"/>
      <w:r>
        <w:rPr>
          <w:rFonts w:ascii="Times New Roman" w:hAnsi="Times New Roman" w:cs="Times New Roman"/>
          <w:color w:val="000000"/>
        </w:rPr>
        <w:t xml:space="preserve"> za prijavu za studijs</w:t>
      </w:r>
      <w:r w:rsidR="003503DA">
        <w:rPr>
          <w:rFonts w:ascii="Times New Roman" w:hAnsi="Times New Roman" w:cs="Times New Roman"/>
          <w:color w:val="000000"/>
        </w:rPr>
        <w:t>ki boravak i/ili stručnu praksu</w:t>
      </w:r>
      <w:r>
        <w:rPr>
          <w:rFonts w:ascii="Times New Roman" w:hAnsi="Times New Roman" w:cs="Times New Roman"/>
          <w:color w:val="000000"/>
        </w:rPr>
        <w:t xml:space="preserve"> te ispuniti sve potrebne obrasce i</w:t>
      </w:r>
    </w:p>
    <w:p w:rsidR="00CB4726" w:rsidRDefault="00CB4726" w:rsidP="00752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prikupiti</w:t>
      </w:r>
      <w:proofErr w:type="gramEnd"/>
      <w:r>
        <w:rPr>
          <w:rFonts w:ascii="Times New Roman" w:hAnsi="Times New Roman" w:cs="Times New Roman"/>
          <w:color w:val="000000"/>
        </w:rPr>
        <w:t xml:space="preserve"> dokumente za prijavu. Prijavni obrazac i ostale popratne dokumente Erasmus+ student</w:t>
      </w:r>
    </w:p>
    <w:p w:rsidR="00CB4726" w:rsidRDefault="00CB4726" w:rsidP="007523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treba</w:t>
      </w:r>
      <w:proofErr w:type="gramEnd"/>
      <w:r>
        <w:rPr>
          <w:rFonts w:ascii="Times New Roman" w:hAnsi="Times New Roman" w:cs="Times New Roman"/>
          <w:color w:val="000000"/>
        </w:rPr>
        <w:t xml:space="preserve"> predati Erasmus koordinatoru.</w:t>
      </w:r>
      <w:r w:rsidR="003503D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Učilište službeno šalje prijavu Erasmus+ studenta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inozemnu partnersku instituciju. Ukoliko</w:t>
      </w:r>
      <w:r w:rsidR="003503D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student za razmjenu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inozemnoj partnerskoj instituciji prijavljuje putem on-line servisa, svoju</w:t>
      </w:r>
      <w:r w:rsidR="003503D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prijavu je dužan ispisati i dostaviti Erasmus koordinatoru na Učilištu.</w:t>
      </w:r>
    </w:p>
    <w:p w:rsidR="00CB4726" w:rsidRDefault="00CB4726" w:rsidP="00EE0B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F82BE"/>
          <w:sz w:val="18"/>
          <w:szCs w:val="18"/>
        </w:rPr>
      </w:pPr>
    </w:p>
    <w:p w:rsidR="00CB4726" w:rsidRPr="0075235A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/>
        </w:rPr>
      </w:pPr>
      <w:r w:rsidRPr="0075235A">
        <w:rPr>
          <w:rFonts w:ascii="Times New Roman" w:hAnsi="Times New Roman" w:cs="Times New Roman"/>
          <w:b/>
          <w:bCs/>
          <w:iCs/>
          <w:color w:val="000000"/>
        </w:rPr>
        <w:t>Prihvatno pismo</w:t>
      </w:r>
    </w:p>
    <w:p w:rsidR="00CB4726" w:rsidRPr="0075235A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5235A">
        <w:rPr>
          <w:rFonts w:ascii="Times New Roman" w:hAnsi="Times New Roman" w:cs="Times New Roman"/>
          <w:color w:val="000000"/>
        </w:rPr>
        <w:t xml:space="preserve">Nakon zaprimanja prijave, inozemna prihvatna institucija studentu šalje Prihvatno pismo i ostale upute za realizaciju mobilnosti. Upute i Prihvatno pismo šalju se </w:t>
      </w:r>
      <w:proofErr w:type="gramStart"/>
      <w:r w:rsidRPr="0075235A">
        <w:rPr>
          <w:rFonts w:ascii="Times New Roman" w:hAnsi="Times New Roman" w:cs="Times New Roman"/>
          <w:color w:val="000000"/>
        </w:rPr>
        <w:t>na</w:t>
      </w:r>
      <w:proofErr w:type="gramEnd"/>
      <w:r w:rsidRPr="0075235A">
        <w:rPr>
          <w:rFonts w:ascii="Times New Roman" w:hAnsi="Times New Roman" w:cs="Times New Roman"/>
          <w:color w:val="000000"/>
        </w:rPr>
        <w:t xml:space="preserve"> e-mail studenta ili poštom na kućnu adresu studenta. Prihv</w:t>
      </w:r>
      <w:r w:rsidR="003503DA" w:rsidRPr="0075235A">
        <w:rPr>
          <w:rFonts w:ascii="Times New Roman" w:hAnsi="Times New Roman" w:cs="Times New Roman"/>
          <w:color w:val="000000"/>
        </w:rPr>
        <w:t>atno pismo koristi se kao dokaz/</w:t>
      </w:r>
      <w:r w:rsidRPr="0075235A">
        <w:rPr>
          <w:rFonts w:ascii="Times New Roman" w:hAnsi="Times New Roman" w:cs="Times New Roman"/>
          <w:color w:val="000000"/>
        </w:rPr>
        <w:t xml:space="preserve">odobrenje za sudjelovanje u Erasmus+ programu i </w:t>
      </w:r>
      <w:proofErr w:type="gramStart"/>
      <w:r w:rsidRPr="0075235A">
        <w:rPr>
          <w:rFonts w:ascii="Times New Roman" w:hAnsi="Times New Roman" w:cs="Times New Roman"/>
          <w:color w:val="000000"/>
        </w:rPr>
        <w:t>na</w:t>
      </w:r>
      <w:proofErr w:type="gramEnd"/>
      <w:r w:rsidRPr="0075235A">
        <w:rPr>
          <w:rFonts w:ascii="Times New Roman" w:hAnsi="Times New Roman" w:cs="Times New Roman"/>
          <w:color w:val="000000"/>
        </w:rPr>
        <w:t xml:space="preserve"> temelju Prihvatnog pisma priprema se Ugovor o dodjeli financijske potpore. Prihvatno pismo također je potrebno za ishođenje dozvole za privremeni boravak u inozemstvu</w:t>
      </w:r>
      <w:r w:rsidRPr="0075235A">
        <w:rPr>
          <w:rFonts w:ascii="Calibri" w:hAnsi="Calibri" w:cs="Calibri"/>
          <w:color w:val="000000"/>
        </w:rPr>
        <w:t>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B4726" w:rsidRPr="0075235A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75235A">
        <w:rPr>
          <w:rFonts w:ascii="Times New Roman" w:hAnsi="Times New Roman" w:cs="Times New Roman"/>
          <w:b/>
          <w:bCs/>
          <w:iCs/>
          <w:color w:val="000000"/>
        </w:rPr>
        <w:t>Ugovor između VGUK i studenta o dodjeli financijske potpore</w:t>
      </w:r>
    </w:p>
    <w:p w:rsidR="00CB4726" w:rsidRDefault="00CB4726" w:rsidP="007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Prije početka razdoblja mobilnosti Učilište i Erasmus+ student sklopit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Ugovor o dodjeli financijske potpore iz programa Erasmus+. Predmetnim ugovorom reguliraju se međusobna prava i obveze vezano za boravak u inozemstvu i dodjelu financijske potpore. Na temelju predmetnog Ugovora, </w:t>
      </w:r>
      <w:r w:rsidR="00EE0B72">
        <w:rPr>
          <w:rFonts w:ascii="Times New Roman" w:hAnsi="Times New Roman" w:cs="Times New Roman"/>
          <w:color w:val="000000"/>
        </w:rPr>
        <w:t>Učilište studentu</w:t>
      </w:r>
      <w:r>
        <w:rPr>
          <w:rFonts w:ascii="Times New Roman" w:hAnsi="Times New Roman" w:cs="Times New Roman"/>
          <w:color w:val="000000"/>
        </w:rPr>
        <w:t xml:space="preserve"> dodjeljuje financijsku potporu iskazanu u eurima </w:t>
      </w:r>
      <w:r w:rsidR="003503DA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isplaćuje financijsku potporu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osobni žiro-račun</w:t>
      </w:r>
      <w:r>
        <w:rPr>
          <w:rFonts w:ascii="Times New Roman" w:hAnsi="Times New Roman" w:cs="Times New Roman"/>
          <w:color w:val="000000"/>
        </w:rPr>
        <w:t xml:space="preserve">. Potpora se isplaćuje u kunskoj protuvrijednosti u obliku predujma koji iznosi </w:t>
      </w:r>
      <w:r w:rsidRPr="00841733">
        <w:rPr>
          <w:rFonts w:ascii="Times New Roman" w:hAnsi="Times New Roman" w:cs="Times New Roman"/>
          <w:b/>
          <w:color w:val="000000"/>
        </w:rPr>
        <w:t>80%</w:t>
      </w:r>
      <w:r>
        <w:rPr>
          <w:rFonts w:ascii="Times New Roman" w:hAnsi="Times New Roman" w:cs="Times New Roman"/>
          <w:color w:val="000000"/>
        </w:rPr>
        <w:t xml:space="preserve"> ukupno odobrene financijske potpore. Preostalih 20% iznosa potpore isplaćuje se studentu nakon realizacije mobilnosti i nakon odobrenja Završnog izvješća.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726" w:rsidRPr="00841733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841733">
        <w:rPr>
          <w:rFonts w:ascii="Times New Roman" w:hAnsi="Times New Roman" w:cs="Times New Roman"/>
          <w:b/>
          <w:bCs/>
          <w:iCs/>
          <w:color w:val="000000"/>
        </w:rPr>
        <w:t>Zdravstveno osiguranje za vrijeme trajanja mobilnosti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 je obvezan sklopiti </w:t>
      </w:r>
      <w:r>
        <w:rPr>
          <w:rFonts w:ascii="Times New Roman" w:hAnsi="Times New Roman" w:cs="Times New Roman"/>
          <w:b/>
          <w:bCs/>
          <w:color w:val="000000"/>
        </w:rPr>
        <w:t xml:space="preserve">policu zdravstvenog osiguranja </w:t>
      </w:r>
      <w:r>
        <w:rPr>
          <w:rFonts w:ascii="Times New Roman" w:hAnsi="Times New Roman" w:cs="Times New Roman"/>
          <w:color w:val="000000"/>
        </w:rPr>
        <w:t>koje vrijedi za vrijeme boravka u</w:t>
      </w:r>
    </w:p>
    <w:p w:rsidR="00C20AD6" w:rsidRDefault="00CB4726" w:rsidP="00841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inozemstvu</w:t>
      </w:r>
      <w:proofErr w:type="gramEnd"/>
      <w:r>
        <w:rPr>
          <w:rFonts w:ascii="Times New Roman" w:hAnsi="Times New Roman" w:cs="Times New Roman"/>
          <w:color w:val="000000"/>
        </w:rPr>
        <w:t>. Mogućnosti za reguliranje zdravstvenog osiguranja u inozemstvu:</w:t>
      </w:r>
    </w:p>
    <w:p w:rsidR="003503DA" w:rsidRDefault="003503DA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160A74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Europska kartica zdravstvenog osiguranja (EKZO)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Osigurane osobe HZZO-a ostvaruju pravo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Europsku karticu zdravstvenog osiguranja - skraćeni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naziv</w:t>
      </w:r>
      <w:proofErr w:type="gramEnd"/>
      <w:r>
        <w:rPr>
          <w:rFonts w:ascii="Times New Roman" w:hAnsi="Times New Roman" w:cs="Times New Roman"/>
          <w:color w:val="000000"/>
        </w:rPr>
        <w:t xml:space="preserve"> EKZO ili </w:t>
      </w:r>
      <w:r>
        <w:rPr>
          <w:rFonts w:ascii="Times New Roman" w:hAnsi="Times New Roman" w:cs="Times New Roman"/>
          <w:i/>
          <w:iCs/>
          <w:color w:val="000000"/>
        </w:rPr>
        <w:t>European Health Insurance Card - skraćeni naziv EHIC</w:t>
      </w:r>
      <w:r>
        <w:rPr>
          <w:rFonts w:ascii="Times New Roman" w:hAnsi="Times New Roman" w:cs="Times New Roman"/>
          <w:color w:val="000000"/>
        </w:rPr>
        <w:t xml:space="preserve">. Temeljem EKZO, osigurana osoba HZZO-a, koja se za vrijeme svog privremenog boravka na području druge države članice EU iznenada razboli, ozlijedi ili doživi nesreću, ima pravo koristiti zdravstvenu zaštitu na teret sredstava HZZO-a koja se ne može odgoditi do njezinog planiranog povratka u Hrvatsku. EKZO kartica je besplatna </w:t>
      </w:r>
      <w:r w:rsidR="003503DA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važeća je u državama članicama EU kao dokaz prava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korištenje zdravstvenih usluga kod ugovornih pružatelja zdravstvenih usluga. EKZO nije alternativa putnom osiguranju. EKZO ne pokriva troškove privatne zdravstvene zaštite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troškove poput spašavanja pacijenta prilikom nezgode, zračni prijevoz u R</w:t>
      </w:r>
      <w:r w:rsidR="003503DA">
        <w:rPr>
          <w:rFonts w:ascii="Times New Roman" w:hAnsi="Times New Roman" w:cs="Times New Roman"/>
          <w:color w:val="000000"/>
        </w:rPr>
        <w:t xml:space="preserve">epubliku </w:t>
      </w:r>
      <w:r>
        <w:rPr>
          <w:rFonts w:ascii="Times New Roman" w:hAnsi="Times New Roman" w:cs="Times New Roman"/>
          <w:color w:val="000000"/>
        </w:rPr>
        <w:t>Hrvatsku ili ukradenu / izgubljenu prtljagu. Stoga se preporuča osim EKZO imati i odgovarajuće putno osiguranje za inozemstvo</w:t>
      </w:r>
      <w:r>
        <w:rPr>
          <w:rFonts w:ascii="Calibri" w:hAnsi="Calibri" w:cs="Calibri"/>
          <w:color w:val="000000"/>
        </w:rPr>
        <w:t>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60A74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Bilateralni sporazumi o zdravstvenoj zaštiti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Republika Hrvatska ima potpisane bilateralne sporazume s određenim državama vezano uz prijenos</w:t>
      </w:r>
    </w:p>
    <w:p w:rsidR="00430F7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zdravstvenog</w:t>
      </w:r>
      <w:proofErr w:type="gramEnd"/>
      <w:r>
        <w:rPr>
          <w:rFonts w:ascii="Times New Roman" w:hAnsi="Times New Roman" w:cs="Times New Roman"/>
          <w:color w:val="000000"/>
        </w:rPr>
        <w:t xml:space="preserve"> osiguranja za vrijeme boravka u drugoj državi. Takav oblik osiguranja smatra se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odgovarajućim</w:t>
      </w:r>
      <w:proofErr w:type="gramEnd"/>
      <w:r>
        <w:rPr>
          <w:rFonts w:ascii="Times New Roman" w:hAnsi="Times New Roman" w:cs="Times New Roman"/>
          <w:color w:val="000000"/>
        </w:rPr>
        <w:t xml:space="preserve"> ukoliko ga prihvati inozemna ustanova na kojoj će se ostvariti mobilnost. Prije odlaska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inozemstvo student se treba javiti svom područnom uredu Hrvatskog zavoda za zdravstveno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osiguranje</w:t>
      </w:r>
      <w:proofErr w:type="gramEnd"/>
      <w:r>
        <w:rPr>
          <w:rFonts w:ascii="Times New Roman" w:hAnsi="Times New Roman" w:cs="Times New Roman"/>
          <w:color w:val="000000"/>
        </w:rPr>
        <w:t xml:space="preserve"> kako bi provjerio postoji li bilateralni sporazum između Republike Hrvatske i države koja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biti odredište za mobilnost. Ukoliko postoji, studentu </w:t>
      </w:r>
      <w:proofErr w:type="gramStart"/>
      <w:r>
        <w:rPr>
          <w:rFonts w:ascii="Times New Roman" w:hAnsi="Times New Roman" w:cs="Times New Roman"/>
          <w:color w:val="000000"/>
        </w:rPr>
        <w:t>će</w:t>
      </w:r>
      <w:proofErr w:type="gramEnd"/>
      <w:r>
        <w:rPr>
          <w:rFonts w:ascii="Times New Roman" w:hAnsi="Times New Roman" w:cs="Times New Roman"/>
          <w:color w:val="000000"/>
        </w:rPr>
        <w:t xml:space="preserve"> se izdati potvrda na temelju koje može</w:t>
      </w:r>
    </w:p>
    <w:p w:rsidR="00CB4726" w:rsidRPr="00841733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proofErr w:type="gramStart"/>
      <w:r>
        <w:rPr>
          <w:rFonts w:ascii="Times New Roman" w:hAnsi="Times New Roman" w:cs="Times New Roman"/>
          <w:color w:val="000000"/>
        </w:rPr>
        <w:t>ostvariti</w:t>
      </w:r>
      <w:proofErr w:type="gramEnd"/>
      <w:r>
        <w:rPr>
          <w:rFonts w:ascii="Times New Roman" w:hAnsi="Times New Roman" w:cs="Times New Roman"/>
          <w:color w:val="000000"/>
        </w:rPr>
        <w:t xml:space="preserve"> pravo na zdravstvene usluge u određenoj državi. Detaljne obavijesti: </w:t>
      </w:r>
      <w:r w:rsidR="00841733">
        <w:rPr>
          <w:rFonts w:ascii="Times New Roman" w:hAnsi="Times New Roman" w:cs="Times New Roman"/>
          <w:color w:val="0000FF"/>
        </w:rPr>
        <w:t>http://www.hzzo.hr/liječenje-u-inozemstvu/bilateralni-sporazumi-zemlje-uvjeti/</w:t>
      </w:r>
    </w:p>
    <w:p w:rsidR="00CB472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web stranicama inozemnih sveučilišta i u uredima za međunarodnu suradnju inozemnih sveučilišta studenti se mogu informirati postoji li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sveučilištu osiguranje za studente u razmjeni. U slučaju da takva mogućnost ne postoji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je za studenta nepovoljnija, studenti mogu sklopiti osiguranje u Hrvatskoj s osiguravajućim društvom prema izboru. Neka sveučilišta u inozemstvu imaju pakete osiguranja za strane studente koji su obvezni. U tom slučaju studenti ne trebaju sklopiti policu osiguranja u Hrvatskoj. Kopiju police osiguranja student je dužan poslati </w:t>
      </w:r>
      <w:r w:rsidR="0042473D">
        <w:rPr>
          <w:rFonts w:ascii="Times New Roman" w:hAnsi="Times New Roman" w:cs="Times New Roman"/>
          <w:color w:val="000000"/>
        </w:rPr>
        <w:t>Učilištu prije</w:t>
      </w:r>
      <w:r>
        <w:rPr>
          <w:rFonts w:ascii="Times New Roman" w:hAnsi="Times New Roman" w:cs="Times New Roman"/>
          <w:color w:val="000000"/>
        </w:rPr>
        <w:t xml:space="preserve"> početka mobilnosti.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B4726" w:rsidRPr="00841733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841733">
        <w:rPr>
          <w:rFonts w:ascii="Times New Roman" w:hAnsi="Times New Roman" w:cs="Times New Roman"/>
          <w:b/>
          <w:bCs/>
          <w:iCs/>
          <w:color w:val="000000"/>
        </w:rPr>
        <w:t xml:space="preserve">Studentska viza </w:t>
      </w:r>
      <w:proofErr w:type="gramStart"/>
      <w:r w:rsidRPr="00841733">
        <w:rPr>
          <w:rFonts w:ascii="Times New Roman" w:hAnsi="Times New Roman" w:cs="Times New Roman"/>
          <w:b/>
          <w:bCs/>
          <w:iCs/>
          <w:color w:val="000000"/>
        </w:rPr>
        <w:t>ili</w:t>
      </w:r>
      <w:proofErr w:type="gramEnd"/>
      <w:r w:rsidRPr="00841733">
        <w:rPr>
          <w:rFonts w:ascii="Times New Roman" w:hAnsi="Times New Roman" w:cs="Times New Roman"/>
          <w:b/>
          <w:bCs/>
          <w:iCs/>
          <w:color w:val="000000"/>
        </w:rPr>
        <w:t xml:space="preserve"> dozvola za privremeni boravak</w:t>
      </w:r>
    </w:p>
    <w:p w:rsidR="00DF7B0A" w:rsidRPr="00430F76" w:rsidRDefault="00CB4726" w:rsidP="0084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Studenti koji odlaze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mobilnost trebaju imati dozvolu za privremeni boravak uinozemstvu, te se sami trebaju informirati o postupku u nadležnom veleposlanstvu ili konzularnom</w:t>
      </w:r>
      <w:r w:rsidR="00DF7B0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uredu u Republici Hrvatskoj nakon dobivanja prihvatnog pisma od inozemnog sveučilišta. Popis</w:t>
      </w:r>
      <w:r w:rsidR="00DF7B0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veleposlanstava i konzularnih ureda u Republici Hrvatskoj dostupan je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stranicama Ministarstva</w:t>
      </w:r>
      <w:r w:rsidR="00DF7B0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vanjskih i europskih poslova, </w:t>
      </w:r>
      <w:hyperlink r:id="rId11" w:history="1">
        <w:r>
          <w:rPr>
            <w:rStyle w:val="Hyperlink"/>
            <w:rFonts w:ascii="Times New Roman" w:hAnsi="Times New Roman" w:cs="Times New Roman"/>
          </w:rPr>
          <w:t>www.mvep.hr</w:t>
        </w:r>
      </w:hyperlink>
      <w:r>
        <w:rPr>
          <w:rFonts w:ascii="Times New Roman" w:hAnsi="Times New Roman" w:cs="Times New Roman"/>
          <w:color w:val="000000"/>
        </w:rPr>
        <w:t>.</w:t>
      </w:r>
    </w:p>
    <w:p w:rsidR="00DF7B0A" w:rsidRDefault="00DF7B0A" w:rsidP="00160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0A74" w:rsidRPr="00841733" w:rsidRDefault="00160A74" w:rsidP="00160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41733">
        <w:rPr>
          <w:rFonts w:ascii="Times New Roman" w:hAnsi="Times New Roman" w:cs="Times New Roman"/>
          <w:b/>
          <w:bCs/>
        </w:rPr>
        <w:t>Licence za online procjenu jezičnih kompetencija</w:t>
      </w:r>
    </w:p>
    <w:p w:rsidR="00160A74" w:rsidRPr="00841733" w:rsidRDefault="00160A74" w:rsidP="00160A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41733">
        <w:rPr>
          <w:rFonts w:ascii="Times New Roman" w:hAnsi="Times New Roman" w:cs="Times New Roman"/>
          <w:b/>
          <w:bCs/>
        </w:rPr>
        <w:t>Licence za online jezični tečaj</w:t>
      </w:r>
    </w:p>
    <w:p w:rsidR="00DF7B0A" w:rsidRDefault="00160A74" w:rsidP="0016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hr-HR"/>
        </w:rPr>
      </w:pPr>
      <w:r w:rsidRPr="004E5413">
        <w:rPr>
          <w:rFonts w:ascii="Times New Roman" w:hAnsi="Times New Roman" w:cs="Times New Roman"/>
          <w:bCs/>
        </w:rPr>
        <w:t>Nakon provedbe natječaja za Erasmus</w:t>
      </w:r>
      <w:r>
        <w:rPr>
          <w:rFonts w:ascii="Times New Roman" w:hAnsi="Times New Roman" w:cs="Times New Roman"/>
          <w:bCs/>
        </w:rPr>
        <w:t xml:space="preserve">+ mobilnost Erasmus koordinatorica dodijelit će svim odabranim studentima licence za online procjenu jezičnih kompetencija koje je Visokome gospodarskom učilištu u Križevcima dodijelila Agencija za mobilnost </w:t>
      </w:r>
      <w:r w:rsidR="00DF7B0A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programme EU, a  koje se moraju iskoristiti u </w:t>
      </w:r>
      <w:r w:rsidR="00841733">
        <w:rPr>
          <w:rFonts w:ascii="Times New Roman" w:hAnsi="Times New Roman" w:cs="Times New Roman"/>
          <w:bCs/>
        </w:rPr>
        <w:t xml:space="preserve">razdoblju od 1. </w:t>
      </w:r>
      <w:proofErr w:type="gramStart"/>
      <w:r w:rsidR="00841733">
        <w:rPr>
          <w:rFonts w:ascii="Times New Roman" w:hAnsi="Times New Roman" w:cs="Times New Roman"/>
          <w:bCs/>
        </w:rPr>
        <w:t>lipnja</w:t>
      </w:r>
      <w:proofErr w:type="gramEnd"/>
      <w:r w:rsidR="00841733">
        <w:rPr>
          <w:rFonts w:ascii="Times New Roman" w:hAnsi="Times New Roman" w:cs="Times New Roman"/>
          <w:bCs/>
        </w:rPr>
        <w:t xml:space="preserve"> 2018. </w:t>
      </w:r>
      <w:proofErr w:type="gramStart"/>
      <w:r w:rsidR="00841733">
        <w:rPr>
          <w:rFonts w:ascii="Times New Roman" w:hAnsi="Times New Roman" w:cs="Times New Roman"/>
          <w:bCs/>
        </w:rPr>
        <w:t>do</w:t>
      </w:r>
      <w:proofErr w:type="gramEnd"/>
      <w:r w:rsidR="00841733">
        <w:rPr>
          <w:rFonts w:ascii="Times New Roman" w:hAnsi="Times New Roman" w:cs="Times New Roman"/>
          <w:bCs/>
        </w:rPr>
        <w:t xml:space="preserve"> 31. </w:t>
      </w:r>
      <w:proofErr w:type="gramStart"/>
      <w:r w:rsidR="00841733">
        <w:rPr>
          <w:rFonts w:ascii="Times New Roman" w:hAnsi="Times New Roman" w:cs="Times New Roman"/>
          <w:bCs/>
        </w:rPr>
        <w:t>svibnja</w:t>
      </w:r>
      <w:proofErr w:type="gramEnd"/>
      <w:r w:rsidR="00841733">
        <w:rPr>
          <w:rFonts w:ascii="Times New Roman" w:hAnsi="Times New Roman" w:cs="Times New Roman"/>
          <w:bCs/>
        </w:rPr>
        <w:t xml:space="preserve"> 2020</w:t>
      </w:r>
      <w:r>
        <w:rPr>
          <w:rFonts w:ascii="Times New Roman" w:hAnsi="Times New Roman" w:cs="Times New Roman"/>
          <w:bCs/>
        </w:rPr>
        <w:t xml:space="preserve">. </w:t>
      </w:r>
    </w:p>
    <w:p w:rsidR="00160A74" w:rsidRDefault="00160A74" w:rsidP="0016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Svaki student obvezan je prije odlaska </w:t>
      </w:r>
      <w:proofErr w:type="gramStart"/>
      <w:r>
        <w:rPr>
          <w:rFonts w:ascii="Times New Roman" w:hAnsi="Times New Roman" w:cs="Times New Roman"/>
          <w:bCs/>
        </w:rPr>
        <w:t>na</w:t>
      </w:r>
      <w:proofErr w:type="gramEnd"/>
      <w:r>
        <w:rPr>
          <w:rFonts w:ascii="Times New Roman" w:hAnsi="Times New Roman" w:cs="Times New Roman"/>
          <w:bCs/>
        </w:rPr>
        <w:t xml:space="preserve"> mobilnost načiniti online procjenu svojih jezičnih kompetencija za jezik na kojem će se odvijati mobilnost. </w:t>
      </w:r>
    </w:p>
    <w:p w:rsidR="00160A74" w:rsidRPr="004E5413" w:rsidRDefault="00160A74" w:rsidP="00160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Nakon rezultata procjene jezičnih kompetencija svaki student će dobiti </w:t>
      </w:r>
      <w:r w:rsidRPr="00C20AD6">
        <w:rPr>
          <w:rFonts w:ascii="Times New Roman" w:hAnsi="Times New Roman" w:cs="Times New Roman"/>
          <w:b/>
          <w:bCs/>
        </w:rPr>
        <w:t xml:space="preserve">besplatnu licencu za </w:t>
      </w:r>
      <w:r w:rsidR="00DE00D4" w:rsidRPr="00C20AD6">
        <w:rPr>
          <w:rFonts w:ascii="Times New Roman" w:hAnsi="Times New Roman" w:cs="Times New Roman"/>
          <w:b/>
          <w:bCs/>
        </w:rPr>
        <w:t>online jezični</w:t>
      </w:r>
      <w:r w:rsidRPr="00C20AD6">
        <w:rPr>
          <w:rFonts w:ascii="Times New Roman" w:hAnsi="Times New Roman" w:cs="Times New Roman"/>
          <w:b/>
          <w:bCs/>
        </w:rPr>
        <w:t xml:space="preserve"> tečaj</w:t>
      </w:r>
      <w:r>
        <w:rPr>
          <w:rFonts w:ascii="Times New Roman" w:hAnsi="Times New Roman" w:cs="Times New Roman"/>
          <w:bCs/>
        </w:rPr>
        <w:t xml:space="preserve"> koji će polaziti prije i tijekom mobilnosti, a na </w:t>
      </w:r>
      <w:proofErr w:type="gramStart"/>
      <w:r>
        <w:rPr>
          <w:rFonts w:ascii="Times New Roman" w:hAnsi="Times New Roman" w:cs="Times New Roman"/>
          <w:bCs/>
        </w:rPr>
        <w:t>završetku  mobilnosti</w:t>
      </w:r>
      <w:proofErr w:type="gramEnd"/>
      <w:r>
        <w:rPr>
          <w:rFonts w:ascii="Times New Roman" w:hAnsi="Times New Roman" w:cs="Times New Roman"/>
          <w:bCs/>
        </w:rPr>
        <w:t xml:space="preserve"> upisat će u Mobility Tool konačni rezultat.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:rsidR="00CB4726" w:rsidRPr="00841733" w:rsidRDefault="00CB4726" w:rsidP="00430F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841733">
        <w:rPr>
          <w:rFonts w:ascii="Times New Roman" w:hAnsi="Times New Roman" w:cs="Times New Roman"/>
          <w:b/>
          <w:bCs/>
          <w:iCs/>
          <w:color w:val="000000"/>
        </w:rPr>
        <w:t>Putni troškovi i smještaj u inozemstvu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Studenti odabrani za Erasmus+ program mobilnosti dužni su </w:t>
      </w:r>
      <w:proofErr w:type="gramStart"/>
      <w:r>
        <w:rPr>
          <w:rFonts w:ascii="Times New Roman" w:hAnsi="Times New Roman" w:cs="Times New Roman"/>
          <w:color w:val="000000"/>
        </w:rPr>
        <w:t>sami</w:t>
      </w:r>
      <w:proofErr w:type="gramEnd"/>
      <w:r>
        <w:rPr>
          <w:rFonts w:ascii="Times New Roman" w:hAnsi="Times New Roman" w:cs="Times New Roman"/>
          <w:color w:val="000000"/>
        </w:rPr>
        <w:t xml:space="preserve"> organizirati prijevoz i smještaj u</w:t>
      </w:r>
    </w:p>
    <w:p w:rsidR="00CB4726" w:rsidRDefault="00CB4726" w:rsidP="00CB47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inozemstvu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BB1316" w:rsidRDefault="00BB131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BB1316" w:rsidRDefault="00BB131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</w:p>
    <w:p w:rsidR="00405361" w:rsidRDefault="00405361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</w:p>
    <w:p w:rsidR="00405361" w:rsidRDefault="00405361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</w:p>
    <w:p w:rsidR="00405361" w:rsidRPr="00BB1316" w:rsidRDefault="00405361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</w:p>
    <w:p w:rsidR="00CB4726" w:rsidRPr="00BB131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BB1316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NAKON REALIZACIJE ERASMUS+ MOBILNOSTI</w:t>
      </w:r>
    </w:p>
    <w:p w:rsidR="00CB4726" w:rsidRDefault="00CB4726" w:rsidP="00CB472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80"/>
        </w:rPr>
      </w:pPr>
    </w:p>
    <w:p w:rsidR="00CB4726" w:rsidRPr="00841733" w:rsidRDefault="00CB4726" w:rsidP="00CB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  <w:r w:rsidRPr="00841733">
        <w:rPr>
          <w:rFonts w:ascii="Times New Roman" w:hAnsi="Times New Roman" w:cs="Times New Roman"/>
          <w:b/>
          <w:bCs/>
          <w:iCs/>
          <w:color w:val="000000"/>
        </w:rPr>
        <w:t xml:space="preserve">Obveze studenata po povratku </w:t>
      </w:r>
      <w:proofErr w:type="gramStart"/>
      <w:r w:rsidRPr="00841733">
        <w:rPr>
          <w:rFonts w:ascii="Times New Roman" w:hAnsi="Times New Roman" w:cs="Times New Roman"/>
          <w:b/>
          <w:bCs/>
          <w:iCs/>
          <w:color w:val="000000"/>
        </w:rPr>
        <w:t>na</w:t>
      </w:r>
      <w:proofErr w:type="gramEnd"/>
      <w:r w:rsidRPr="00841733">
        <w:rPr>
          <w:rFonts w:ascii="Times New Roman" w:hAnsi="Times New Roman" w:cs="Times New Roman"/>
          <w:b/>
          <w:bCs/>
          <w:iCs/>
          <w:color w:val="000000"/>
        </w:rPr>
        <w:t xml:space="preserve"> VGUK – Završno izvješće</w:t>
      </w:r>
    </w:p>
    <w:p w:rsidR="00CB4726" w:rsidRDefault="00CB4726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Najkasnije dva tjedna nakon povratka iz inozemstva studenti su dužni završno izvješće o Erasmus+</w:t>
      </w:r>
    </w:p>
    <w:p w:rsidR="00CB4726" w:rsidRDefault="003A537D" w:rsidP="00CB47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mobilnosti</w:t>
      </w:r>
      <w:proofErr w:type="gramEnd"/>
      <w:r>
        <w:rPr>
          <w:rFonts w:ascii="Times New Roman" w:hAnsi="Times New Roman" w:cs="Times New Roman"/>
          <w:color w:val="000000"/>
        </w:rPr>
        <w:t xml:space="preserve"> dostaviti Visokomu</w:t>
      </w:r>
      <w:r w:rsidR="00CB4726">
        <w:rPr>
          <w:rFonts w:ascii="Times New Roman" w:hAnsi="Times New Roman" w:cs="Times New Roman"/>
          <w:color w:val="000000"/>
        </w:rPr>
        <w:t xml:space="preserve"> gospodarskom učilištu u Križevcima. Detaljne upute o završnom izvješću studenti </w:t>
      </w:r>
      <w:proofErr w:type="gramStart"/>
      <w:r w:rsidR="00CB4726">
        <w:rPr>
          <w:rFonts w:ascii="Times New Roman" w:hAnsi="Times New Roman" w:cs="Times New Roman"/>
          <w:color w:val="000000"/>
        </w:rPr>
        <w:t>će</w:t>
      </w:r>
      <w:proofErr w:type="gramEnd"/>
      <w:r w:rsidR="00CB4726">
        <w:rPr>
          <w:rFonts w:ascii="Times New Roman" w:hAnsi="Times New Roman" w:cs="Times New Roman"/>
          <w:color w:val="000000"/>
        </w:rPr>
        <w:t xml:space="preserve"> pravovremeno primiti putem e-maila.</w:t>
      </w:r>
    </w:p>
    <w:p w:rsidR="00721BC6" w:rsidRDefault="00721BC6"/>
    <w:sectPr w:rsidR="0072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41476"/>
    <w:multiLevelType w:val="hybridMultilevel"/>
    <w:tmpl w:val="583EA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7481"/>
    <w:multiLevelType w:val="hybridMultilevel"/>
    <w:tmpl w:val="847CE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26"/>
    <w:rsid w:val="00160A74"/>
    <w:rsid w:val="001614E5"/>
    <w:rsid w:val="00225582"/>
    <w:rsid w:val="003503DA"/>
    <w:rsid w:val="003A537D"/>
    <w:rsid w:val="00405361"/>
    <w:rsid w:val="00405DC6"/>
    <w:rsid w:val="0042473D"/>
    <w:rsid w:val="00430F76"/>
    <w:rsid w:val="004D1EBF"/>
    <w:rsid w:val="004E5413"/>
    <w:rsid w:val="00593001"/>
    <w:rsid w:val="005A0F4F"/>
    <w:rsid w:val="00606ADE"/>
    <w:rsid w:val="00721BC6"/>
    <w:rsid w:val="00730A3C"/>
    <w:rsid w:val="0075235A"/>
    <w:rsid w:val="00841733"/>
    <w:rsid w:val="008B6D19"/>
    <w:rsid w:val="0095408B"/>
    <w:rsid w:val="009E3AE7"/>
    <w:rsid w:val="009E67EC"/>
    <w:rsid w:val="00A73C3A"/>
    <w:rsid w:val="00AF1586"/>
    <w:rsid w:val="00B44907"/>
    <w:rsid w:val="00B451A5"/>
    <w:rsid w:val="00B67E36"/>
    <w:rsid w:val="00B90E92"/>
    <w:rsid w:val="00BB1316"/>
    <w:rsid w:val="00C20AD6"/>
    <w:rsid w:val="00C53C38"/>
    <w:rsid w:val="00CA0147"/>
    <w:rsid w:val="00CB4726"/>
    <w:rsid w:val="00D34913"/>
    <w:rsid w:val="00DE00D4"/>
    <w:rsid w:val="00DF7B0A"/>
    <w:rsid w:val="00E92681"/>
    <w:rsid w:val="00EE0B72"/>
    <w:rsid w:val="00F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1D9B4-9D91-41AD-8354-C85FF8B4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7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4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u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gu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vep.h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husinec@vgu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vgu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3830</Words>
  <Characters>21832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Husinec</cp:lastModifiedBy>
  <cp:revision>22</cp:revision>
  <dcterms:created xsi:type="dcterms:W3CDTF">2015-01-19T23:57:00Z</dcterms:created>
  <dcterms:modified xsi:type="dcterms:W3CDTF">2019-11-07T12:30:00Z</dcterms:modified>
</cp:coreProperties>
</file>