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BE" w:rsidRDefault="00BE50BA" w:rsidP="00EE5EA7">
      <w:pPr>
        <w:spacing w:after="0" w:line="240" w:lineRule="auto"/>
        <w:outlineLvl w:val="0"/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</w:pPr>
      <w:proofErr w:type="spellStart"/>
      <w:proofErr w:type="gramStart"/>
      <w:r w:rsidRPr="00BE50BA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>Konstrukcija</w:t>
      </w:r>
      <w:proofErr w:type="spellEnd"/>
      <w:r w:rsidRPr="00BE50BA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 xml:space="preserve"> </w:t>
      </w:r>
      <w:r w:rsidR="000444BE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 xml:space="preserve"> </w:t>
      </w:r>
      <w:proofErr w:type="spellStart"/>
      <w:r w:rsidR="000444BE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>i</w:t>
      </w:r>
      <w:proofErr w:type="spellEnd"/>
      <w:proofErr w:type="gramEnd"/>
      <w:r w:rsidR="000444BE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 xml:space="preserve"> rad </w:t>
      </w:r>
      <w:proofErr w:type="spellStart"/>
      <w:r w:rsidRPr="00BE50BA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>bioplinare</w:t>
      </w:r>
      <w:proofErr w:type="spellEnd"/>
      <w:r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 xml:space="preserve"> </w:t>
      </w:r>
      <w:r w:rsidR="000444BE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>–</w:t>
      </w:r>
      <w:r w:rsidRPr="00BE50BA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 xml:space="preserve"> video</w:t>
      </w:r>
    </w:p>
    <w:p w:rsidR="000444BE" w:rsidRDefault="000444BE" w:rsidP="00EE5EA7">
      <w:pPr>
        <w:spacing w:after="0" w:line="240" w:lineRule="auto"/>
        <w:outlineLvl w:val="0"/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</w:pPr>
    </w:p>
    <w:p w:rsidR="000444BE" w:rsidRDefault="000444BE" w:rsidP="00EE5EA7">
      <w:pPr>
        <w:spacing w:after="0" w:line="240" w:lineRule="auto"/>
        <w:outlineLvl w:val="0"/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</w:pPr>
      <w:hyperlink r:id="rId4" w:history="1">
        <w:r w:rsidRPr="00465FA2">
          <w:rPr>
            <w:rStyle w:val="Hiperveza"/>
            <w:rFonts w:ascii="Roboto" w:eastAsia="Times New Roman" w:hAnsi="Roboto" w:cs="Times New Roman"/>
            <w:kern w:val="36"/>
            <w:sz w:val="28"/>
            <w:szCs w:val="28"/>
            <w:lang w:val="en" w:eastAsia="hr-HR"/>
          </w:rPr>
          <w:t>https://www.youtube.com/watch?v=5RswjCWaR6I</w:t>
        </w:r>
      </w:hyperlink>
      <w:r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 xml:space="preserve"> </w:t>
      </w:r>
    </w:p>
    <w:p w:rsidR="00BE50BA" w:rsidRPr="00BE50BA" w:rsidRDefault="00BE50BA" w:rsidP="00EE5EA7">
      <w:pPr>
        <w:spacing w:after="0" w:line="240" w:lineRule="auto"/>
        <w:outlineLvl w:val="0"/>
        <w:rPr>
          <w:rFonts w:ascii="Roboto" w:eastAsia="Times New Roman" w:hAnsi="Roboto" w:cs="Times New Roman"/>
          <w:color w:val="E6AE2C"/>
          <w:kern w:val="36"/>
          <w:sz w:val="28"/>
          <w:szCs w:val="28"/>
          <w:lang w:val="en" w:eastAsia="hr-HR"/>
        </w:rPr>
      </w:pPr>
      <w:r w:rsidRPr="00BE50BA">
        <w:rPr>
          <w:rFonts w:ascii="Roboto" w:eastAsia="Times New Roman" w:hAnsi="Roboto" w:cs="Times New Roman"/>
          <w:kern w:val="36"/>
          <w:sz w:val="28"/>
          <w:szCs w:val="28"/>
          <w:lang w:val="en" w:eastAsia="hr-HR"/>
        </w:rPr>
        <w:t xml:space="preserve"> </w:t>
      </w:r>
      <w:hyperlink r:id="rId5" w:history="1">
        <w:r w:rsidRPr="00BE50BA">
          <w:rPr>
            <w:rStyle w:val="Hiperveza"/>
            <w:rFonts w:ascii="Roboto" w:eastAsia="Times New Roman" w:hAnsi="Roboto" w:cs="Times New Roman"/>
            <w:kern w:val="36"/>
            <w:sz w:val="28"/>
            <w:szCs w:val="28"/>
            <w:lang w:val="en" w:eastAsia="hr-HR"/>
          </w:rPr>
          <w:t>https://www.youtube.com/watch?v=mCebM7a5XBQ</w:t>
        </w:r>
      </w:hyperlink>
      <w:r w:rsidRPr="00BE50BA">
        <w:rPr>
          <w:rFonts w:ascii="Roboto" w:eastAsia="Times New Roman" w:hAnsi="Roboto" w:cs="Times New Roman"/>
          <w:color w:val="E6AE2C"/>
          <w:kern w:val="36"/>
          <w:sz w:val="28"/>
          <w:szCs w:val="28"/>
          <w:lang w:val="en" w:eastAsia="hr-HR"/>
        </w:rPr>
        <w:t xml:space="preserve"> </w:t>
      </w:r>
    </w:p>
    <w:p w:rsidR="00BE50BA" w:rsidRDefault="00BE50BA" w:rsidP="00EE5EA7">
      <w:pPr>
        <w:spacing w:after="0" w:line="240" w:lineRule="auto"/>
        <w:outlineLvl w:val="0"/>
        <w:rPr>
          <w:rFonts w:ascii="Roboto" w:eastAsia="Times New Roman" w:hAnsi="Roboto" w:cs="Times New Roman"/>
          <w:color w:val="E6AE2C"/>
          <w:kern w:val="36"/>
          <w:sz w:val="48"/>
          <w:szCs w:val="48"/>
          <w:lang w:val="en" w:eastAsia="hr-HR"/>
        </w:rPr>
      </w:pPr>
    </w:p>
    <w:p w:rsidR="00EE5EA7" w:rsidRPr="00EE5EA7" w:rsidRDefault="00EE5EA7" w:rsidP="00EE5EA7">
      <w:pPr>
        <w:spacing w:after="0" w:line="240" w:lineRule="auto"/>
        <w:outlineLvl w:val="0"/>
        <w:rPr>
          <w:rFonts w:ascii="Roboto" w:eastAsia="Times New Roman" w:hAnsi="Roboto" w:cs="Times New Roman"/>
          <w:color w:val="E6AE2C"/>
          <w:kern w:val="36"/>
          <w:sz w:val="48"/>
          <w:szCs w:val="48"/>
          <w:lang w:val="en" w:eastAsia="hr-HR"/>
        </w:rPr>
      </w:pPr>
      <w:r w:rsidRPr="00EE5EA7">
        <w:rPr>
          <w:rFonts w:ascii="Roboto" w:eastAsia="Times New Roman" w:hAnsi="Roboto" w:cs="Times New Roman"/>
          <w:color w:val="E6AE2C"/>
          <w:kern w:val="36"/>
          <w:sz w:val="48"/>
          <w:szCs w:val="48"/>
          <w:lang w:val="en" w:eastAsia="hr-HR"/>
        </w:rPr>
        <w:t>Own numbers</w:t>
      </w:r>
      <w:bookmarkStart w:id="0" w:name="_GoBack"/>
      <w:bookmarkEnd w:id="0"/>
    </w:p>
    <w:p w:rsidR="00EE5EA7" w:rsidRPr="00EE5EA7" w:rsidRDefault="00EE5EA7" w:rsidP="00EE5EA7">
      <w:pPr>
        <w:spacing w:after="0" w:line="240" w:lineRule="auto"/>
        <w:outlineLvl w:val="0"/>
        <w:rPr>
          <w:rFonts w:ascii="Roboto" w:eastAsia="Times New Roman" w:hAnsi="Roboto" w:cs="Times New Roman"/>
          <w:vanish/>
          <w:color w:val="E6AE2C"/>
          <w:kern w:val="36"/>
          <w:sz w:val="48"/>
          <w:szCs w:val="48"/>
          <w:lang w:val="en" w:eastAsia="hr-HR"/>
        </w:rPr>
      </w:pPr>
      <w:r w:rsidRPr="00EE5EA7">
        <w:rPr>
          <w:rFonts w:ascii="Roboto" w:eastAsia="Times New Roman" w:hAnsi="Roboto" w:cs="Times New Roman"/>
          <w:vanish/>
          <w:color w:val="E6AE2C"/>
          <w:kern w:val="36"/>
          <w:sz w:val="48"/>
          <w:szCs w:val="48"/>
          <w:lang w:val="en" w:eastAsia="hr-HR"/>
        </w:rPr>
        <w:t>Fist numbers biogas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 xml:space="preserve">The summary of important base numbers of biogas technology published for many years has been updated again. Latest publications by well-known academic basis.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>The following figures can be used as a guide for General calculations of agricultural biogas plants.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138"/>
      </w:tblGrid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m³ of biogas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5.0-7.5 kWh energy content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m³ of biogas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50-75% methane content 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m³ of biogas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approx. 0.6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litres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of heating oil equivalent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m³ methane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9.97 kWh energy content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m³ methane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Calorific value 36 MJ / m ³, or 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50 MJ/kg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m³ methane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Density 0.72 kg / m ³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m³ methane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approximately 1 l of heating oil equivalent</w:t>
            </w:r>
          </w:p>
        </w:tc>
      </w:tr>
    </w:tbl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>Biogas yield of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7"/>
        <w:gridCol w:w="2955"/>
      </w:tblGrid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Dairy cow (17 m³ liquid manure / animal place and year)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289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1.095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TP x 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Porker (1.6 m ³ manure/animal place and year)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19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73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TP x 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Fattening cattle (2.8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tonnes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of solid dung/animal place and year)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185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562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TP x 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Horse (11.1 t solid dung/animal place and year)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388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1.472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TP x 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Laying hens (2 m³ of rotting manure/100 animal places per year)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164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621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100 TP x 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hectare maize (40-60 t FM *)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3.956-5.934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14.985-22.477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ha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ha of sugar beet (55-75 t FM *)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3.523-4.803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13.343-18.195 </w:t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ha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ha grain-GPS (30-50 t FM *)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2.884-4.807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10.926-18.210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ha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1 ha-mixed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Perfoliatum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(45-60 t FM *)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2.871 3,828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10.874-14.499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ha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ha of Sudan grass (35-55 t FM *)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2.392-3.759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9.061-14.238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ha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 ha of green land (23-43 t FM *)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2,001th 3.808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7.579-14.424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ha *.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lastRenderedPageBreak/>
              <w:t>1 ha wheat grain rye (4.3-6.8 t FM *)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1,390 2.179 nm ³ methane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br/>
            </w:r>
            <w:r w:rsidRPr="00EE5EA7">
              <w:rPr>
                <w:rFonts w:ascii="Cambria Math" w:eastAsia="Times New Roman" w:hAnsi="Cambria Math" w:cs="Cambria Math"/>
                <w:color w:val="575851"/>
                <w:sz w:val="24"/>
                <w:szCs w:val="24"/>
                <w:lang w:val="en" w:eastAsia="hr-HR"/>
              </w:rPr>
              <w:t>≙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5.264-8.255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kWh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ha *.</w:t>
            </w:r>
          </w:p>
        </w:tc>
      </w:tr>
    </w:tbl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>Process indicators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579"/>
        <w:gridCol w:w="3193"/>
      </w:tblGrid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 xml:space="preserve">Temperature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proofErr w:type="spellStart"/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mesophil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32-34 ° C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851"/>
                <w:sz w:val="24"/>
                <w:szCs w:val="24"/>
                <w:lang w:val="en" w:eastAsia="hr-HR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proofErr w:type="spellStart"/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thermophil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50-57 ° C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Ph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Hydrolysis / </w:t>
            </w:r>
            <w:proofErr w:type="spellStart"/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Acidogenese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4.5-7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851"/>
                <w:sz w:val="24"/>
                <w:szCs w:val="24"/>
                <w:lang w:val="en" w:eastAsia="hr-HR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proofErr w:type="spellStart"/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Acetogenese</w:t>
            </w:r>
            <w:proofErr w:type="spellEnd"/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 / Methanogenesis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6.8-8.2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Lazy loads of space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 xml:space="preserve">Ø 3.2 kg </w:t>
            </w:r>
            <w:proofErr w:type="spellStart"/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oTM</w:t>
            </w:r>
            <w:proofErr w:type="spellEnd"/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/(m³*d); (from 1.1 9.3)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 xml:space="preserve">Average hydraulic residence time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single stage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22-88 days (Ø 58)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75851"/>
                <w:sz w:val="24"/>
                <w:szCs w:val="24"/>
                <w:lang w:val="en" w:eastAsia="hr-HR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multi-level 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37-210 days (Ø 101)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FOS/TAC ratio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&lt; 0,6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Bio gas storage gas permeability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1-5 ‰ biogas/day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Power BGA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Ø 7.6%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BGA heat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Ø 28%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Work necessary BGA per year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 xml:space="preserve">1.15-8.5 AKH </w:t>
            </w:r>
            <w:proofErr w:type="gramStart"/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/(</w:t>
            </w:r>
            <w:proofErr w:type="spellStart"/>
            <w:proofErr w:type="gramEnd"/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 xml:space="preserve"> ) * a).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3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Malfunction BGA per year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 xml:space="preserve">1.2 per 10 </w:t>
            </w:r>
            <w:proofErr w:type="spellStart"/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inherit" w:eastAsia="Times New Roman" w:hAnsi="inherit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</w:tbl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>Indicators of gas utilization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525"/>
      </w:tblGrid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CHP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efficiency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28 - 47%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CHP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efficiency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th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34 - 55%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CHP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efficiency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total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approx. 85 - 90%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CHP use scope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60,000 hours of operation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Micro gas turbine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efficiency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26 - 33%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Micro gas turbine efficiency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of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th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50 - 55%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Fuel cell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efficiency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40 - 60%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ORC system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efficiency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6-16%</w:t>
            </w:r>
          </w:p>
        </w:tc>
      </w:tr>
    </w:tbl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>Economic indicators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3505"/>
      </w:tblGrid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Specific investment costs BGA 75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approximately 9,000 €/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only CHP (incl. control, gas torch)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approx. 1.700 €/ </w:t>
            </w:r>
            <w:proofErr w:type="spellStart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Specific investment costs BGA 150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approximately 6,500 €/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only CHP (incl. control, gas torch)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approx. 1.800 €/ </w:t>
            </w:r>
            <w:proofErr w:type="spellStart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Specific investment costs BGA 250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approx. 6,000 €/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only CHP (incl. control, gas torch)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approx. 1.300 €/ </w:t>
            </w:r>
            <w:proofErr w:type="spellStart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BGA 500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approximately 4,600 euro/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only CHP (incl. control, gas torch)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approx. 1.000 €/ </w:t>
            </w:r>
            <w:proofErr w:type="spellStart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Specific investment costs BGA 750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approx. 4,000 €/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only CHP (incl. control, gas torch)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 xml:space="preserve">900 €/ </w:t>
            </w:r>
            <w:proofErr w:type="spellStart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BGA 1,000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about 3,500 €/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only CHP (incl. control, gas torch)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about 800 €/</w:t>
            </w:r>
            <w:proofErr w:type="spellStart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Specific investment costs BGA with processing 400 nm ³/h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about €9,600 / nm ³ * 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Biogas production only 400 nm ³/h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about €3,600 / nm ³ * 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Specific investment costs BGA with processing 700 nm ³/h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about €9,100 / nm ³ * 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Biogas production only 700 nm ³/h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i/>
                <w:iCs/>
                <w:color w:val="575851"/>
                <w:sz w:val="24"/>
                <w:szCs w:val="24"/>
                <w:lang w:val="en" w:eastAsia="hr-HR"/>
              </w:rPr>
              <w:t>about €2,400 / nm ³ * 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lastRenderedPageBreak/>
              <w:t xml:space="preserve">Specific investment costs ORC annex 13 - 375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approximately 5,000 - 7,700 €/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eastAsia="hr-HR"/>
              </w:rPr>
              <w:t> 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Electricity production costs BGA 75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approx. 30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ct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kWh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Electricity production costs BGA 500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approx. 17 euro cents / kWh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Electricity production costs BGA 1,000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kW</w:t>
            </w: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el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vertAlign w:val="subscript"/>
                <w:lang w:val="en"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approx. 15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ct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kWh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Organic production cost methane 400 nm ³/h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7-9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ct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kWh</w:t>
            </w:r>
          </w:p>
        </w:tc>
      </w:tr>
      <w:tr w:rsidR="00EE5EA7" w:rsidRPr="00EE5EA7" w:rsidTr="00EE5EA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Bio methane production costs 700 nm ³/h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EA7" w:rsidRPr="00EE5EA7" w:rsidRDefault="00EE5EA7" w:rsidP="00EE5EA7">
            <w:pPr>
              <w:spacing w:after="0" w:line="240" w:lineRule="auto"/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</w:pPr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6-8 </w:t>
            </w:r>
            <w:proofErr w:type="spellStart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>ct</w:t>
            </w:r>
            <w:proofErr w:type="spellEnd"/>
            <w:r w:rsidRPr="00EE5EA7">
              <w:rPr>
                <w:rFonts w:ascii="Roboto" w:eastAsia="Times New Roman" w:hAnsi="Roboto" w:cs="Times New Roman"/>
                <w:color w:val="575851"/>
                <w:sz w:val="24"/>
                <w:szCs w:val="24"/>
                <w:lang w:val="en" w:eastAsia="hr-HR"/>
              </w:rPr>
              <w:t xml:space="preserve"> / kWh</w:t>
            </w:r>
          </w:p>
        </w:tc>
      </w:tr>
    </w:tbl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 xml:space="preserve">Sample annual need for substrate biogas plant 75 </w:t>
      </w:r>
      <w:proofErr w:type="spellStart"/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>kW</w:t>
      </w: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vertAlign w:val="subscript"/>
          <w:lang w:val="en" w:eastAsia="hr-HR"/>
        </w:rPr>
        <w:t>el</w:t>
      </w:r>
      <w:proofErr w:type="spellEnd"/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vertAlign w:val="subscript"/>
          <w:lang w:val="en" w:eastAsia="hr-HR"/>
        </w:rPr>
        <w:t>.</w:t>
      </w: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de-DE" w:eastAsia="hr-HR"/>
        </w:rPr>
        <w:t xml:space="preserve">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 xml:space="preserve">3.300 t cow manure (165 dairy cows, at Ø 8,000 l milk production/a)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 xml:space="preserve">790 t corn silage (18 ha; in Ø 50 t FM/ha yield *)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 xml:space="preserve">Sample annual need for substrate biogas plant 500 </w:t>
      </w:r>
      <w:proofErr w:type="spellStart"/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en" w:eastAsia="hr-HR"/>
        </w:rPr>
        <w:t>kW</w:t>
      </w: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vertAlign w:val="subscript"/>
          <w:lang w:val="en" w:eastAsia="hr-HR"/>
        </w:rPr>
        <w:t>el</w:t>
      </w:r>
      <w:proofErr w:type="spellEnd"/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vertAlign w:val="subscript"/>
          <w:lang w:val="en" w:eastAsia="hr-HR"/>
        </w:rPr>
        <w:t>.</w:t>
      </w:r>
      <w:r w:rsidRPr="00EE5EA7">
        <w:rPr>
          <w:rFonts w:ascii="inherit" w:eastAsia="Times New Roman" w:hAnsi="inherit" w:cs="Times New Roman"/>
          <w:b/>
          <w:bCs/>
          <w:color w:val="575851"/>
          <w:sz w:val="24"/>
          <w:szCs w:val="24"/>
          <w:lang w:val="de-DE" w:eastAsia="hr-HR"/>
        </w:rPr>
        <w:t xml:space="preserve">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 xml:space="preserve">2,200 t cow manure (110 dairy cows, at Ø 8,000 l milk production/a)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 xml:space="preserve">6,500 t of corn silage (148 ha; in Ø 50 t FM/ha yield *)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 xml:space="preserve">1,100 t cereal-GPS (31 ha; for Ø 40 t FM/ha yield *)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en" w:eastAsia="hr-HR"/>
        </w:rPr>
        <w:t xml:space="preserve">1,100 T silage from the permanent grassland (42 ha; at Ø 30 FM / ha yield *)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  <w:t> 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i/>
          <w:iCs/>
          <w:color w:val="575851"/>
          <w:sz w:val="24"/>
          <w:szCs w:val="24"/>
          <w:lang w:val="en" w:eastAsia="hr-HR"/>
        </w:rPr>
        <w:t>CHP efficiency 38%</w:t>
      </w:r>
      <w:r w:rsidRPr="00EE5EA7">
        <w:rPr>
          <w:rFonts w:ascii="inherit" w:eastAsia="Times New Roman" w:hAnsi="inherit" w:cs="Times New Roman"/>
          <w:i/>
          <w:iCs/>
          <w:color w:val="575851"/>
          <w:sz w:val="24"/>
          <w:szCs w:val="24"/>
          <w:vertAlign w:val="subscript"/>
          <w:lang w:val="en" w:eastAsia="hr-HR"/>
        </w:rPr>
        <w:t>el.</w:t>
      </w: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  <w:t xml:space="preserve">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i/>
          <w:iCs/>
          <w:color w:val="575851"/>
          <w:sz w:val="24"/>
          <w:szCs w:val="24"/>
          <w:lang w:val="en" w:eastAsia="hr-HR"/>
        </w:rPr>
        <w:t xml:space="preserve">* 12% forage losses included sugar beet 15% (lagoon), cereal grain rye 1.4% 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  <w:t> </w:t>
      </w:r>
    </w:p>
    <w:p w:rsidR="00EE5EA7" w:rsidRPr="00EE5EA7" w:rsidRDefault="00EE5EA7" w:rsidP="00EE5EA7">
      <w:pPr>
        <w:spacing w:after="0" w:line="240" w:lineRule="auto"/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</w:pPr>
      <w:r w:rsidRPr="00EE5EA7">
        <w:rPr>
          <w:rFonts w:ascii="inherit" w:eastAsia="Times New Roman" w:hAnsi="inherit" w:cs="Times New Roman"/>
          <w:i/>
          <w:iCs/>
          <w:color w:val="575851"/>
          <w:sz w:val="24"/>
          <w:szCs w:val="24"/>
          <w:lang w:val="en" w:eastAsia="hr-HR"/>
        </w:rPr>
        <w:t>Sources: Biomass Regulation (2012), Faust numbers biogas (KTBL, 2013), Guide (FNR, 2013), guide biogas production biogas and both (FNR, 2014), electricity generation from biomass (DBFZ, 2014) and own calculations</w:t>
      </w:r>
      <w:r w:rsidRPr="00EE5EA7">
        <w:rPr>
          <w:rFonts w:ascii="inherit" w:eastAsia="Times New Roman" w:hAnsi="inherit" w:cs="Times New Roman"/>
          <w:color w:val="575851"/>
          <w:sz w:val="24"/>
          <w:szCs w:val="24"/>
          <w:lang w:val="de-DE" w:eastAsia="hr-HR"/>
        </w:rPr>
        <w:t xml:space="preserve"> </w:t>
      </w:r>
    </w:p>
    <w:p w:rsidR="00EF6C3C" w:rsidRDefault="00905846"/>
    <w:sectPr w:rsidR="00E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A7"/>
    <w:rsid w:val="000444BE"/>
    <w:rsid w:val="00120B3F"/>
    <w:rsid w:val="0016116B"/>
    <w:rsid w:val="00905846"/>
    <w:rsid w:val="00BE50BA"/>
    <w:rsid w:val="00CD7AFD"/>
    <w:rsid w:val="00CE5F8A"/>
    <w:rsid w:val="00EE5EA7"/>
    <w:rsid w:val="00F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B539"/>
  <w15:chartTrackingRefBased/>
  <w15:docId w15:val="{A019F0DA-E496-438C-B9BB-FA05D124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E5EA7"/>
    <w:pPr>
      <w:spacing w:after="0" w:line="240" w:lineRule="auto"/>
      <w:outlineLvl w:val="0"/>
    </w:pPr>
    <w:rPr>
      <w:rFonts w:ascii="Roboto" w:eastAsia="Times New Roman" w:hAnsi="Roboto" w:cs="Times New Roman"/>
      <w:color w:val="E6AE2C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5EA7"/>
    <w:rPr>
      <w:rFonts w:ascii="Roboto" w:eastAsia="Times New Roman" w:hAnsi="Roboto" w:cs="Times New Roman"/>
      <w:color w:val="E6AE2C"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EE5EA7"/>
    <w:rPr>
      <w:i/>
      <w:iCs/>
    </w:rPr>
  </w:style>
  <w:style w:type="character" w:styleId="Naglaeno">
    <w:name w:val="Strong"/>
    <w:basedOn w:val="Zadanifontodlomka"/>
    <w:uiPriority w:val="22"/>
    <w:qFormat/>
    <w:rsid w:val="00EE5EA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E5EA7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hr-HR"/>
    </w:rPr>
  </w:style>
  <w:style w:type="paragraph" w:customStyle="1" w:styleId="bodytext">
    <w:name w:val="bodytext"/>
    <w:basedOn w:val="Normal"/>
    <w:rsid w:val="00EE5EA7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E50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5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CebM7a5XBQ" TargetMode="External"/><Relationship Id="rId4" Type="http://schemas.openxmlformats.org/officeDocument/2006/relationships/hyperlink" Target="https://www.youtube.com/watch?v=5RswjCWaR6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5</cp:revision>
  <dcterms:created xsi:type="dcterms:W3CDTF">2022-12-15T09:45:00Z</dcterms:created>
  <dcterms:modified xsi:type="dcterms:W3CDTF">2022-12-16T11:23:00Z</dcterms:modified>
</cp:coreProperties>
</file>