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6294"/>
        <w:gridCol w:w="1412"/>
      </w:tblGrid>
      <w:tr w:rsidR="00BA6580" w14:paraId="119C8883" w14:textId="77777777" w:rsidTr="00BA6580">
        <w:tc>
          <w:tcPr>
            <w:tcW w:w="1356" w:type="dxa"/>
          </w:tcPr>
          <w:p w14:paraId="612C58CC" w14:textId="77777777" w:rsidR="00BA6580" w:rsidRDefault="00BA6580" w:rsidP="008014F5">
            <w:r>
              <w:rPr>
                <w:noProof/>
              </w:rPr>
              <w:drawing>
                <wp:inline distT="0" distB="0" distL="0" distR="0" wp14:anchorId="396BE5C9" wp14:editId="7B5B1FD1">
                  <wp:extent cx="723900" cy="495300"/>
                  <wp:effectExtent l="0" t="0" r="0" b="0"/>
                  <wp:docPr id="11" name="Slika 11" descr="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</w:tcPr>
          <w:p w14:paraId="7D57636C" w14:textId="77777777" w:rsidR="00BA6580" w:rsidRPr="00666F4A" w:rsidRDefault="00BA6580" w:rsidP="008014F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666F4A">
              <w:rPr>
                <w:b/>
                <w:bCs/>
                <w:color w:val="4472C4" w:themeColor="accent1"/>
                <w:sz w:val="28"/>
                <w:szCs w:val="28"/>
              </w:rPr>
              <w:t>EUROPSKI POLJOPRIVREDNI FOND ZA RURALNI RAZVOJ EUROPA ULAŽE U RURALNA PODRUČJA</w:t>
            </w:r>
          </w:p>
        </w:tc>
        <w:tc>
          <w:tcPr>
            <w:tcW w:w="1412" w:type="dxa"/>
          </w:tcPr>
          <w:p w14:paraId="1C8E13DB" w14:textId="77777777" w:rsidR="00BA6580" w:rsidRDefault="00BA6580" w:rsidP="008014F5">
            <w:r>
              <w:rPr>
                <w:noProof/>
              </w:rPr>
              <w:drawing>
                <wp:inline distT="0" distB="0" distL="0" distR="0" wp14:anchorId="71E07FEC" wp14:editId="4C986942">
                  <wp:extent cx="723900" cy="495300"/>
                  <wp:effectExtent l="0" t="0" r="0" b="0"/>
                  <wp:docPr id="12" name="Slika 12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DB5CC" w14:textId="77777777" w:rsidR="00BA6580" w:rsidRDefault="00BA6580" w:rsidP="00BA6580">
      <w:r>
        <w:rPr>
          <w:noProof/>
        </w:rPr>
        <w:drawing>
          <wp:inline distT="0" distB="0" distL="0" distR="0" wp14:anchorId="0E0AF1CE" wp14:editId="54EB23BB">
            <wp:extent cx="2209800" cy="7239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B05D4D">
        <w:rPr>
          <w:rFonts w:ascii="Times New Roman" w:hAnsi="Times New Roman" w:cs="Times New Roman"/>
          <w:b/>
          <w:bCs/>
          <w:sz w:val="32"/>
          <w:szCs w:val="32"/>
        </w:rPr>
        <w:t>MJERA 16.1.2.</w:t>
      </w:r>
      <w:r>
        <w:t xml:space="preserve">   </w:t>
      </w:r>
      <w:r w:rsidRPr="00B05D4D">
        <w:rPr>
          <w:rFonts w:ascii="Times New Roman" w:hAnsi="Times New Roman" w:cs="Times New Roman"/>
          <w:b/>
          <w:bCs/>
          <w:sz w:val="24"/>
          <w:szCs w:val="24"/>
        </w:rPr>
        <w:t>OPERATIVNE SKUPINE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399"/>
      </w:tblGrid>
      <w:tr w:rsidR="00BA6580" w14:paraId="24DFD144" w14:textId="77777777" w:rsidTr="008014F5">
        <w:tc>
          <w:tcPr>
            <w:tcW w:w="4663" w:type="dxa"/>
            <w:tcBorders>
              <w:bottom w:val="double" w:sz="4" w:space="0" w:color="auto"/>
            </w:tcBorders>
          </w:tcPr>
          <w:p w14:paraId="1DA43365" w14:textId="1BA18D08" w:rsidR="00BA6580" w:rsidRDefault="00BA6580" w:rsidP="00801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Projekt:</w:t>
            </w:r>
            <w:r w:rsidRPr="00DE0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Mogućnost korištenja </w:t>
            </w:r>
            <w:proofErr w:type="spellStart"/>
            <w:r w:rsidRPr="00DE0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digestata</w:t>
            </w:r>
            <w:proofErr w:type="spellEnd"/>
            <w:r w:rsidRPr="00DE0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 bioplinskog postrojenja kao gnojiva i </w:t>
            </w:r>
            <w:proofErr w:type="spellStart"/>
            <w:r w:rsidRPr="00DE0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poboljšivača</w:t>
            </w:r>
            <w:proofErr w:type="spellEnd"/>
            <w:r w:rsidRPr="00DE0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(DIGIP)</w:t>
            </w:r>
          </w:p>
        </w:tc>
        <w:tc>
          <w:tcPr>
            <w:tcW w:w="4399" w:type="dxa"/>
            <w:tcBorders>
              <w:bottom w:val="double" w:sz="4" w:space="0" w:color="auto"/>
            </w:tcBorders>
          </w:tcPr>
          <w:p w14:paraId="3F546CD4" w14:textId="77777777" w:rsidR="00BA6580" w:rsidRDefault="00BA6580" w:rsidP="00801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C6AA1A" wp14:editId="6F789A3C">
                  <wp:extent cx="2654935" cy="6667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D7807" w14:textId="3607C3CE" w:rsidR="00F24051" w:rsidRDefault="00F24051"/>
    <w:p w14:paraId="3A38467A" w14:textId="77777777" w:rsidR="000B5DC4" w:rsidRPr="0086540D" w:rsidRDefault="000B5DC4" w:rsidP="000B5DC4">
      <w:r w:rsidRPr="00C6277E">
        <w:rPr>
          <w:rFonts w:ascii="Times New Roman" w:hAnsi="Times New Roman" w:cs="Times New Roman"/>
          <w:b/>
          <w:bCs/>
          <w:sz w:val="24"/>
          <w:szCs w:val="24"/>
        </w:rPr>
        <w:t>Mjer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6277E">
        <w:rPr>
          <w:rFonts w:ascii="Times New Roman" w:hAnsi="Times New Roman" w:cs="Times New Roman"/>
          <w:b/>
          <w:bCs/>
          <w:sz w:val="24"/>
          <w:szCs w:val="24"/>
        </w:rPr>
        <w:t xml:space="preserve"> 16, </w:t>
      </w:r>
      <w:proofErr w:type="spellStart"/>
      <w:r w:rsidRPr="00C6277E">
        <w:rPr>
          <w:rFonts w:ascii="Times New Roman" w:hAnsi="Times New Roman" w:cs="Times New Roman"/>
          <w:b/>
          <w:bCs/>
          <w:sz w:val="24"/>
          <w:szCs w:val="24"/>
        </w:rPr>
        <w:t>Podmjer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C6277E">
        <w:rPr>
          <w:rFonts w:ascii="Times New Roman" w:hAnsi="Times New Roman" w:cs="Times New Roman"/>
          <w:b/>
          <w:bCs/>
          <w:sz w:val="24"/>
          <w:szCs w:val="24"/>
        </w:rPr>
        <w:t xml:space="preserve"> 16.1.“Potpora za osnivanje i rad operativnih skupina Europskog partnerstva za inovacije (EIP) za produktivnost i održivost“ –  provedba tipa operacije 16.1.2. Operativne skupine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490B0" w14:textId="77777777" w:rsidR="000B5DC4" w:rsidRPr="000B5DC4" w:rsidRDefault="000B5DC4" w:rsidP="000B5D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72E">
        <w:rPr>
          <w:rFonts w:ascii="Times New Roman" w:hAnsi="Times New Roman" w:cs="Times New Roman"/>
          <w:b/>
          <w:bCs/>
          <w:sz w:val="24"/>
          <w:szCs w:val="24"/>
        </w:rPr>
        <w:t>Projekt: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C4">
        <w:rPr>
          <w:rFonts w:ascii="Times New Roman" w:hAnsi="Times New Roman" w:cs="Times New Roman"/>
          <w:b/>
          <w:bCs/>
          <w:sz w:val="24"/>
          <w:szCs w:val="24"/>
        </w:rPr>
        <w:t xml:space="preserve">Mogućnost korištenja </w:t>
      </w:r>
      <w:proofErr w:type="spellStart"/>
      <w:r w:rsidRPr="000B5DC4">
        <w:rPr>
          <w:rFonts w:ascii="Times New Roman" w:hAnsi="Times New Roman" w:cs="Times New Roman"/>
          <w:b/>
          <w:bCs/>
          <w:sz w:val="24"/>
          <w:szCs w:val="24"/>
        </w:rPr>
        <w:t>digestata</w:t>
      </w:r>
      <w:proofErr w:type="spellEnd"/>
      <w:r w:rsidRPr="000B5DC4">
        <w:rPr>
          <w:rFonts w:ascii="Times New Roman" w:hAnsi="Times New Roman" w:cs="Times New Roman"/>
          <w:b/>
          <w:bCs/>
          <w:sz w:val="24"/>
          <w:szCs w:val="24"/>
        </w:rPr>
        <w:t xml:space="preserve"> iz bioplinskog postrojenja </w:t>
      </w:r>
    </w:p>
    <w:p w14:paraId="105F65AA" w14:textId="77777777" w:rsidR="000B5DC4" w:rsidRPr="000B5DC4" w:rsidRDefault="000B5DC4" w:rsidP="000B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DC4">
        <w:rPr>
          <w:rFonts w:ascii="Times New Roman" w:hAnsi="Times New Roman" w:cs="Times New Roman"/>
          <w:b/>
          <w:bCs/>
          <w:sz w:val="24"/>
          <w:szCs w:val="24"/>
        </w:rPr>
        <w:t xml:space="preserve">kao gnojiva i </w:t>
      </w:r>
      <w:proofErr w:type="spellStart"/>
      <w:r w:rsidRPr="000B5DC4">
        <w:rPr>
          <w:rFonts w:ascii="Times New Roman" w:hAnsi="Times New Roman" w:cs="Times New Roman"/>
          <w:b/>
          <w:bCs/>
          <w:sz w:val="24"/>
          <w:szCs w:val="24"/>
        </w:rPr>
        <w:t>poboljšivača</w:t>
      </w:r>
      <w:proofErr w:type="spellEnd"/>
      <w:r w:rsidRPr="000B5DC4">
        <w:rPr>
          <w:rFonts w:ascii="Times New Roman" w:hAnsi="Times New Roman" w:cs="Times New Roman"/>
          <w:b/>
          <w:bCs/>
          <w:sz w:val="24"/>
          <w:szCs w:val="24"/>
        </w:rPr>
        <w:t xml:space="preserve"> tla</w:t>
      </w:r>
    </w:p>
    <w:p w14:paraId="36CBE74D" w14:textId="77777777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Agencija za plaćanje u poljoprivredi, ribarstvu i ruralnom razvoju odobrila je financiranje projektne ideje „Mogućnost korištenja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bioplinskog postrojenja kao gnojiva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poboljšivača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tla“ koja je prijavljena u sklopu Programa ruralnog razvoja, Mjere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16.1.“Potpora za osnivanje i rad operativnih skupina Europskog partnerstva za inovacije (EIP) za produktivnost i održivost“ –  provedba tipa operacije 16.1.2. Operativne skupine.</w:t>
      </w:r>
    </w:p>
    <w:p w14:paraId="477545D2" w14:textId="3F4A6490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  <w:r w:rsidRPr="000B5DC4">
        <w:rPr>
          <w:rFonts w:ascii="Times New Roman" w:hAnsi="Times New Roman" w:cs="Times New Roman"/>
          <w:b/>
          <w:bCs/>
          <w:sz w:val="24"/>
          <w:szCs w:val="24"/>
        </w:rPr>
        <w:t>Odgovorna osoba Operativne skupine je Visoko gospodarsko učilište u Križevcima</w:t>
      </w:r>
      <w:r>
        <w:rPr>
          <w:rFonts w:ascii="Times New Roman" w:hAnsi="Times New Roman" w:cs="Times New Roman"/>
          <w:sz w:val="24"/>
          <w:szCs w:val="24"/>
        </w:rPr>
        <w:t xml:space="preserve">, a partneri na projektu </w:t>
      </w:r>
      <w:r w:rsidR="00CA36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biteljska poljoprivredna gospodarstva (OPG) s područja dvije jedinice lokalne samouprave, Općine Sveti Petar Orehovec i  Općine Gradec koje su također partneri na projektu. Istraživanje će se provoditi na proizvodnim površinama partnera, OPG S</w:t>
      </w:r>
      <w:r w:rsidRPr="00943F34">
        <w:rPr>
          <w:rFonts w:ascii="Times New Roman" w:hAnsi="Times New Roman" w:cs="Times New Roman"/>
          <w:sz w:val="24"/>
          <w:szCs w:val="24"/>
        </w:rPr>
        <w:t xml:space="preserve">iniša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43F34">
        <w:rPr>
          <w:rFonts w:ascii="Times New Roman" w:hAnsi="Times New Roman" w:cs="Times New Roman"/>
          <w:sz w:val="24"/>
          <w:szCs w:val="24"/>
        </w:rPr>
        <w:t>latki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34">
        <w:rPr>
          <w:rFonts w:ascii="Times New Roman" w:hAnsi="Times New Roman" w:cs="Times New Roman"/>
          <w:sz w:val="24"/>
          <w:szCs w:val="24"/>
        </w:rPr>
        <w:t xml:space="preserve">OPG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43F34">
        <w:rPr>
          <w:rFonts w:ascii="Times New Roman" w:hAnsi="Times New Roman" w:cs="Times New Roman"/>
          <w:sz w:val="24"/>
          <w:szCs w:val="24"/>
        </w:rPr>
        <w:t xml:space="preserve">ario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3F34">
        <w:rPr>
          <w:rFonts w:ascii="Times New Roman" w:hAnsi="Times New Roman" w:cs="Times New Roman"/>
          <w:sz w:val="24"/>
          <w:szCs w:val="24"/>
        </w:rPr>
        <w:t>večnjak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34">
        <w:rPr>
          <w:rFonts w:ascii="Times New Roman" w:hAnsi="Times New Roman" w:cs="Times New Roman"/>
          <w:sz w:val="24"/>
          <w:szCs w:val="24"/>
        </w:rPr>
        <w:t xml:space="preserve">OPG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43F34">
        <w:rPr>
          <w:rFonts w:ascii="Times New Roman" w:hAnsi="Times New Roman" w:cs="Times New Roman"/>
          <w:sz w:val="24"/>
          <w:szCs w:val="24"/>
        </w:rPr>
        <w:t xml:space="preserve">anijel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943F34">
        <w:rPr>
          <w:rFonts w:ascii="Times New Roman" w:hAnsi="Times New Roman" w:cs="Times New Roman"/>
          <w:sz w:val="24"/>
          <w:szCs w:val="24"/>
        </w:rPr>
        <w:t>arča</w:t>
      </w:r>
      <w:proofErr w:type="spellEnd"/>
      <w:r>
        <w:rPr>
          <w:rFonts w:ascii="Times New Roman" w:hAnsi="Times New Roman" w:cs="Times New Roman"/>
          <w:sz w:val="24"/>
          <w:szCs w:val="24"/>
        </w:rPr>
        <w:t>, OPG D</w:t>
      </w:r>
      <w:r w:rsidRPr="0069351F">
        <w:rPr>
          <w:rFonts w:ascii="Times New Roman" w:hAnsi="Times New Roman" w:cs="Times New Roman"/>
          <w:sz w:val="24"/>
          <w:szCs w:val="24"/>
        </w:rPr>
        <w:t xml:space="preserve">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69351F">
        <w:rPr>
          <w:rFonts w:ascii="Times New Roman" w:hAnsi="Times New Roman" w:cs="Times New Roman"/>
          <w:sz w:val="24"/>
          <w:szCs w:val="24"/>
        </w:rPr>
        <w:t>ukalović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E23">
        <w:rPr>
          <w:rFonts w:ascii="Times New Roman" w:hAnsi="Times New Roman" w:cs="Times New Roman"/>
          <w:sz w:val="24"/>
          <w:szCs w:val="24"/>
        </w:rPr>
        <w:t xml:space="preserve">OPG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86E23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486E23">
        <w:rPr>
          <w:rFonts w:ascii="Times New Roman" w:hAnsi="Times New Roman" w:cs="Times New Roman"/>
          <w:sz w:val="24"/>
          <w:szCs w:val="24"/>
        </w:rPr>
        <w:t>abijan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86E23">
        <w:rPr>
          <w:rFonts w:ascii="Times New Roman" w:hAnsi="Times New Roman" w:cs="Times New Roman"/>
          <w:sz w:val="24"/>
          <w:szCs w:val="24"/>
        </w:rPr>
        <w:t xml:space="preserve">OPG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86E23">
        <w:rPr>
          <w:rFonts w:ascii="Times New Roman" w:hAnsi="Times New Roman" w:cs="Times New Roman"/>
          <w:sz w:val="24"/>
          <w:szCs w:val="24"/>
        </w:rPr>
        <w:t xml:space="preserve">uka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86E23">
        <w:rPr>
          <w:rFonts w:ascii="Times New Roman" w:hAnsi="Times New Roman" w:cs="Times New Roman"/>
          <w:sz w:val="24"/>
          <w:szCs w:val="24"/>
        </w:rPr>
        <w:t>okol</w:t>
      </w:r>
      <w:r>
        <w:rPr>
          <w:rFonts w:ascii="Times New Roman" w:hAnsi="Times New Roman" w:cs="Times New Roman"/>
          <w:sz w:val="24"/>
          <w:szCs w:val="24"/>
        </w:rPr>
        <w:t xml:space="preserve">. Partner na projektu je i tvrtka </w:t>
      </w:r>
      <w:proofErr w:type="spellStart"/>
      <w:r w:rsidRPr="00943F34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943F34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3AB87B87" w14:textId="47688DF3" w:rsidR="00CA36B3" w:rsidRDefault="00CA36B3" w:rsidP="000B5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Projekta je dr. sc. Ivka </w:t>
      </w:r>
      <w:proofErr w:type="spellStart"/>
      <w:r>
        <w:rPr>
          <w:rFonts w:ascii="Times New Roman" w:hAnsi="Times New Roman" w:cs="Times New Roman"/>
          <w:sz w:val="24"/>
          <w:szCs w:val="24"/>
        </w:rPr>
        <w:t>Kvaternjak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v. š. </w:t>
      </w:r>
    </w:p>
    <w:p w14:paraId="384D5B4F" w14:textId="3565EC22" w:rsidR="000B5DC4" w:rsidRPr="009A063D" w:rsidRDefault="000B5DC4" w:rsidP="00CA36B3">
      <w:pPr>
        <w:pStyle w:val="Default"/>
        <w:jc w:val="both"/>
      </w:pPr>
      <w:r>
        <w:t xml:space="preserve">Ukupan proračun projekta iznosi </w:t>
      </w:r>
      <w:r w:rsidRPr="001F707A">
        <w:rPr>
          <w:b/>
          <w:bCs/>
        </w:rPr>
        <w:t>1.374.789,88 HRK.</w:t>
      </w:r>
      <w:r>
        <w:t xml:space="preserve"> Projekt je sufinanciran sredstvima </w:t>
      </w:r>
      <w:r w:rsidRPr="009A063D">
        <w:t>Europskog poljoprivrednog fonda za ruralni razvoj (EPFRR)</w:t>
      </w:r>
      <w:r>
        <w:t xml:space="preserve"> u 100% iznosu prihvatljivih troškova</w:t>
      </w:r>
      <w:r w:rsidRPr="009A063D">
        <w:t xml:space="preserve">. Predviđeno razdoblje trajanja projekta je 34 mjeseca. </w:t>
      </w:r>
    </w:p>
    <w:p w14:paraId="575D86C9" w14:textId="77777777" w:rsidR="00CA36B3" w:rsidRDefault="00CA36B3" w:rsidP="000B5D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4AD69" w14:textId="2220976A" w:rsidR="000B5DC4" w:rsidRPr="0086540D" w:rsidRDefault="000B5DC4" w:rsidP="000B5D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40D">
        <w:rPr>
          <w:rFonts w:ascii="Times New Roman" w:hAnsi="Times New Roman" w:cs="Times New Roman"/>
          <w:b/>
          <w:bCs/>
          <w:sz w:val="24"/>
          <w:szCs w:val="24"/>
        </w:rPr>
        <w:t>Sažetak projekta</w:t>
      </w:r>
    </w:p>
    <w:p w14:paraId="506D421A" w14:textId="77777777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  <w:r w:rsidRPr="006203CF">
        <w:rPr>
          <w:rFonts w:ascii="Times New Roman" w:hAnsi="Times New Roman" w:cs="Times New Roman"/>
          <w:sz w:val="24"/>
          <w:szCs w:val="24"/>
        </w:rPr>
        <w:t xml:space="preserve">Korištenje </w:t>
      </w:r>
      <w:proofErr w:type="spellStart"/>
      <w:r w:rsidRPr="006203CF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6203CF">
        <w:rPr>
          <w:rFonts w:ascii="Times New Roman" w:hAnsi="Times New Roman" w:cs="Times New Roman"/>
          <w:sz w:val="24"/>
          <w:szCs w:val="24"/>
        </w:rPr>
        <w:t xml:space="preserve"> kao organskog gnojiva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poboljšivača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tla </w:t>
      </w:r>
      <w:r w:rsidRPr="006203CF">
        <w:rPr>
          <w:rFonts w:ascii="Times New Roman" w:hAnsi="Times New Roman" w:cs="Times New Roman"/>
          <w:sz w:val="24"/>
          <w:szCs w:val="24"/>
        </w:rPr>
        <w:t>puno se istražuje u zemljama Europske unije.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CF">
        <w:rPr>
          <w:rFonts w:ascii="Times New Roman" w:hAnsi="Times New Roman" w:cs="Times New Roman"/>
          <w:sz w:val="24"/>
          <w:szCs w:val="24"/>
        </w:rPr>
        <w:t xml:space="preserve">Međutim, prema dostupnim podacima u Hrvatskoj takvih istraživanja gotovo da i nema. Zbog nedostatka istraživanja u Hrvatskoj o utjecaju </w:t>
      </w:r>
      <w:proofErr w:type="spellStart"/>
      <w:r w:rsidRPr="006203CF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6203CF">
        <w:rPr>
          <w:rFonts w:ascii="Times New Roman" w:hAnsi="Times New Roman" w:cs="Times New Roman"/>
          <w:sz w:val="24"/>
          <w:szCs w:val="24"/>
        </w:rPr>
        <w:t xml:space="preserve"> na značajke tla, prinos i kvalitetu prinosa prisutno je nepovjerenje kod poljoprivrednih proizvođača za korištenje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C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203CF">
        <w:rPr>
          <w:rFonts w:ascii="Times New Roman" w:hAnsi="Times New Roman" w:cs="Times New Roman"/>
          <w:sz w:val="24"/>
          <w:szCs w:val="24"/>
        </w:rPr>
        <w:t>gnojidbene</w:t>
      </w:r>
      <w:proofErr w:type="spellEnd"/>
      <w:r w:rsidRPr="006203CF">
        <w:rPr>
          <w:rFonts w:ascii="Times New Roman" w:hAnsi="Times New Roman" w:cs="Times New Roman"/>
          <w:sz w:val="24"/>
          <w:szCs w:val="24"/>
        </w:rPr>
        <w:t xml:space="preserve"> svrhe. </w:t>
      </w:r>
      <w:r w:rsidRPr="00136393">
        <w:rPr>
          <w:rFonts w:ascii="Times New Roman" w:hAnsi="Times New Roman" w:cs="Times New Roman"/>
          <w:sz w:val="24"/>
          <w:szCs w:val="24"/>
        </w:rPr>
        <w:t xml:space="preserve">Poljoprivredna gospodarstva u blizini bioplinskih postrojenja koriste </w:t>
      </w:r>
      <w:proofErr w:type="spellStart"/>
      <w:r w:rsidRPr="00136393">
        <w:rPr>
          <w:rFonts w:ascii="Times New Roman" w:hAnsi="Times New Roman" w:cs="Times New Roman"/>
          <w:sz w:val="24"/>
          <w:szCs w:val="24"/>
        </w:rPr>
        <w:t>digestat</w:t>
      </w:r>
      <w:proofErr w:type="spellEnd"/>
      <w:r w:rsidRPr="00136393">
        <w:rPr>
          <w:rFonts w:ascii="Times New Roman" w:hAnsi="Times New Roman" w:cs="Times New Roman"/>
          <w:sz w:val="24"/>
          <w:szCs w:val="24"/>
        </w:rPr>
        <w:t xml:space="preserve">, ali se uporaba </w:t>
      </w:r>
      <w:proofErr w:type="spellStart"/>
      <w:r w:rsidRPr="00136393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136393">
        <w:rPr>
          <w:rFonts w:ascii="Times New Roman" w:hAnsi="Times New Roman" w:cs="Times New Roman"/>
          <w:sz w:val="24"/>
          <w:szCs w:val="24"/>
        </w:rPr>
        <w:t xml:space="preserve"> ne provodi na osnovi znanstveno utemeljenih preporuka, što može rezultirati različitim problemima u uzgoju kulture, ali i u okolišu, ili, s druge strane, u nedovoljnom korištenju potencijala koje </w:t>
      </w:r>
      <w:proofErr w:type="spellStart"/>
      <w:r w:rsidRPr="00136393">
        <w:rPr>
          <w:rFonts w:ascii="Times New Roman" w:hAnsi="Times New Roman" w:cs="Times New Roman"/>
          <w:sz w:val="24"/>
          <w:szCs w:val="24"/>
        </w:rPr>
        <w:t>digestat</w:t>
      </w:r>
      <w:proofErr w:type="spellEnd"/>
      <w:r w:rsidRPr="00136393">
        <w:rPr>
          <w:rFonts w:ascii="Times New Roman" w:hAnsi="Times New Roman" w:cs="Times New Roman"/>
          <w:sz w:val="24"/>
          <w:szCs w:val="24"/>
        </w:rPr>
        <w:t xml:space="preserve"> ima za poljoprivrednu proizvodnju. </w:t>
      </w:r>
    </w:p>
    <w:p w14:paraId="0A8DB8B0" w14:textId="77777777" w:rsidR="000B5DC4" w:rsidRPr="00B9096F" w:rsidRDefault="000B5DC4" w:rsidP="000B5D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540D">
        <w:rPr>
          <w:rFonts w:ascii="Times New Roman" w:hAnsi="Times New Roman" w:cs="Times New Roman"/>
          <w:b/>
          <w:bCs/>
          <w:sz w:val="24"/>
          <w:szCs w:val="24"/>
        </w:rPr>
        <w:lastRenderedPageBreak/>
        <w:t>Ciljevi projekta su:</w:t>
      </w:r>
      <w:r w:rsidRPr="00B90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9096F">
        <w:rPr>
          <w:rFonts w:ascii="Times New Roman" w:hAnsi="Times New Roman" w:cs="Times New Roman"/>
          <w:sz w:val="24"/>
          <w:szCs w:val="24"/>
        </w:rPr>
        <w:t xml:space="preserve">utvrditi utjecaj </w:t>
      </w:r>
      <w:proofErr w:type="spellStart"/>
      <w:r w:rsidRPr="00B9096F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B9096F">
        <w:rPr>
          <w:rFonts w:ascii="Times New Roman" w:hAnsi="Times New Roman" w:cs="Times New Roman"/>
          <w:sz w:val="24"/>
          <w:szCs w:val="24"/>
        </w:rPr>
        <w:t xml:space="preserve"> na fizikalna i kemijska svojstva tla</w:t>
      </w:r>
    </w:p>
    <w:p w14:paraId="79F2F839" w14:textId="77777777" w:rsidR="000B5DC4" w:rsidRPr="00B9096F" w:rsidRDefault="000B5DC4" w:rsidP="000B5DC4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 xml:space="preserve">utvrditi utjecaj </w:t>
      </w:r>
      <w:proofErr w:type="spellStart"/>
      <w:r w:rsidRPr="00B9096F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B9096F">
        <w:rPr>
          <w:rFonts w:ascii="Times New Roman" w:hAnsi="Times New Roman" w:cs="Times New Roman"/>
          <w:sz w:val="24"/>
          <w:szCs w:val="24"/>
        </w:rPr>
        <w:t xml:space="preserve"> da dinamiku </w:t>
      </w:r>
      <w:proofErr w:type="spellStart"/>
      <w:r w:rsidRPr="00B9096F">
        <w:rPr>
          <w:rFonts w:ascii="Times New Roman" w:hAnsi="Times New Roman" w:cs="Times New Roman"/>
          <w:sz w:val="24"/>
          <w:szCs w:val="24"/>
        </w:rPr>
        <w:t>hraniva</w:t>
      </w:r>
      <w:proofErr w:type="spellEnd"/>
      <w:r w:rsidRPr="00B9096F">
        <w:rPr>
          <w:rFonts w:ascii="Times New Roman" w:hAnsi="Times New Roman" w:cs="Times New Roman"/>
          <w:sz w:val="24"/>
          <w:szCs w:val="24"/>
        </w:rPr>
        <w:t xml:space="preserve"> u tlu i dostupnost </w:t>
      </w:r>
      <w:proofErr w:type="spellStart"/>
      <w:r w:rsidRPr="00B9096F">
        <w:rPr>
          <w:rFonts w:ascii="Times New Roman" w:hAnsi="Times New Roman" w:cs="Times New Roman"/>
          <w:sz w:val="24"/>
          <w:szCs w:val="24"/>
        </w:rPr>
        <w:t>hraniva</w:t>
      </w:r>
      <w:proofErr w:type="spellEnd"/>
      <w:r w:rsidRPr="00B9096F">
        <w:rPr>
          <w:rFonts w:ascii="Times New Roman" w:hAnsi="Times New Roman" w:cs="Times New Roman"/>
          <w:sz w:val="24"/>
          <w:szCs w:val="24"/>
        </w:rPr>
        <w:t xml:space="preserve"> biljci</w:t>
      </w:r>
    </w:p>
    <w:p w14:paraId="79299D10" w14:textId="77777777" w:rsidR="000B5DC4" w:rsidRPr="00B9096F" w:rsidRDefault="000B5DC4" w:rsidP="000B5DC4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 xml:space="preserve">utvrditi utjecaj </w:t>
      </w:r>
      <w:proofErr w:type="spellStart"/>
      <w:r w:rsidRPr="00B9096F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B9096F">
        <w:rPr>
          <w:rFonts w:ascii="Times New Roman" w:hAnsi="Times New Roman" w:cs="Times New Roman"/>
          <w:sz w:val="24"/>
          <w:szCs w:val="24"/>
        </w:rPr>
        <w:t xml:space="preserve"> na prinos i kvalitetu poljoprivredne kulture</w:t>
      </w:r>
    </w:p>
    <w:p w14:paraId="4C7B607A" w14:textId="77777777" w:rsidR="000B5DC4" w:rsidRPr="0086540D" w:rsidRDefault="000B5DC4" w:rsidP="000B5DC4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0D">
        <w:rPr>
          <w:rFonts w:ascii="Times New Roman" w:hAnsi="Times New Roman" w:cs="Times New Roman"/>
          <w:sz w:val="24"/>
          <w:szCs w:val="24"/>
        </w:rPr>
        <w:t xml:space="preserve">utvrditi eventualni negativan utjecaj </w:t>
      </w:r>
      <w:proofErr w:type="spellStart"/>
      <w:r w:rsidRPr="0086540D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86540D">
        <w:rPr>
          <w:rFonts w:ascii="Times New Roman" w:hAnsi="Times New Roman" w:cs="Times New Roman"/>
          <w:sz w:val="24"/>
          <w:szCs w:val="24"/>
        </w:rPr>
        <w:t xml:space="preserve"> na tlo i uzgajanu kulturu</w:t>
      </w:r>
    </w:p>
    <w:p w14:paraId="3431174A" w14:textId="77777777" w:rsidR="000B5DC4" w:rsidRPr="00B9096F" w:rsidRDefault="000B5DC4" w:rsidP="000B5DC4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6F">
        <w:rPr>
          <w:rFonts w:ascii="Times New Roman" w:hAnsi="Times New Roman" w:cs="Times New Roman"/>
          <w:sz w:val="24"/>
          <w:szCs w:val="24"/>
        </w:rPr>
        <w:t xml:space="preserve">utvrditi gospodarsku isplativost primjene </w:t>
      </w:r>
      <w:proofErr w:type="spellStart"/>
      <w:r w:rsidRPr="00B9096F">
        <w:rPr>
          <w:rFonts w:ascii="Times New Roman" w:hAnsi="Times New Roman" w:cs="Times New Roman"/>
          <w:sz w:val="24"/>
          <w:szCs w:val="24"/>
        </w:rPr>
        <w:t>digestata</w:t>
      </w:r>
      <w:proofErr w:type="spellEnd"/>
    </w:p>
    <w:p w14:paraId="5A574C18" w14:textId="4519D51D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  <w:r w:rsidRPr="00136393">
        <w:rPr>
          <w:rFonts w:ascii="Times New Roman" w:hAnsi="Times New Roman" w:cs="Times New Roman"/>
          <w:sz w:val="24"/>
          <w:szCs w:val="24"/>
        </w:rPr>
        <w:t xml:space="preserve">Istraživanjima u okviru Projekta stvorila bi se znanstvena i stručna osnova za korištenje </w:t>
      </w:r>
      <w:proofErr w:type="spellStart"/>
      <w:r w:rsidRPr="00136393">
        <w:rPr>
          <w:rFonts w:ascii="Times New Roman" w:hAnsi="Times New Roman" w:cs="Times New Roman"/>
          <w:sz w:val="24"/>
          <w:szCs w:val="24"/>
        </w:rPr>
        <w:t>digestata</w:t>
      </w:r>
      <w:proofErr w:type="spellEnd"/>
      <w:r w:rsidRPr="00136393">
        <w:rPr>
          <w:rFonts w:ascii="Times New Roman" w:hAnsi="Times New Roman" w:cs="Times New Roman"/>
          <w:sz w:val="24"/>
          <w:szCs w:val="24"/>
        </w:rPr>
        <w:t xml:space="preserve"> u poljoprivredi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01AB3" w14:textId="77777777" w:rsidR="000B5DC4" w:rsidRPr="006203CF" w:rsidRDefault="000B5DC4" w:rsidP="000B5DC4">
      <w:pPr>
        <w:jc w:val="both"/>
        <w:rPr>
          <w:rFonts w:ascii="Times New Roman" w:hAnsi="Times New Roman" w:cs="Times New Roman"/>
          <w:b/>
        </w:rPr>
      </w:pPr>
    </w:p>
    <w:p w14:paraId="620F293B" w14:textId="77777777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3147"/>
        <w:gridCol w:w="3147"/>
        <w:gridCol w:w="1412"/>
      </w:tblGrid>
      <w:tr w:rsidR="000B5DC4" w14:paraId="768919C0" w14:textId="77777777" w:rsidTr="00AD7277">
        <w:tc>
          <w:tcPr>
            <w:tcW w:w="1356" w:type="dxa"/>
          </w:tcPr>
          <w:p w14:paraId="7AADA794" w14:textId="77777777" w:rsidR="000B5DC4" w:rsidRDefault="000B5DC4" w:rsidP="00AD7277">
            <w:r>
              <w:rPr>
                <w:noProof/>
              </w:rPr>
              <w:drawing>
                <wp:inline distT="0" distB="0" distL="0" distR="0" wp14:anchorId="2299AE28" wp14:editId="7CBAEBC0">
                  <wp:extent cx="466725" cy="295275"/>
                  <wp:effectExtent l="0" t="0" r="9525" b="9525"/>
                  <wp:docPr id="1" name="Slika 1" descr="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gridSpan w:val="2"/>
          </w:tcPr>
          <w:p w14:paraId="7302CF39" w14:textId="77777777" w:rsidR="000B5DC4" w:rsidRPr="00C6277E" w:rsidRDefault="000B5DC4" w:rsidP="00AD7277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6277E">
              <w:rPr>
                <w:b/>
                <w:bCs/>
                <w:color w:val="4472C4" w:themeColor="accent1"/>
                <w:sz w:val="20"/>
                <w:szCs w:val="20"/>
              </w:rPr>
              <w:t>EUROPSKI POLJOPRIVREDNI FOND ZA RURALNI RAZVOJ EUROPA ULAŽE U RURALNA PODRUČJA</w:t>
            </w:r>
          </w:p>
        </w:tc>
        <w:tc>
          <w:tcPr>
            <w:tcW w:w="1412" w:type="dxa"/>
          </w:tcPr>
          <w:p w14:paraId="4DD4C4A7" w14:textId="77777777" w:rsidR="000B5DC4" w:rsidRDefault="000B5DC4" w:rsidP="00AD7277">
            <w:r>
              <w:rPr>
                <w:noProof/>
              </w:rPr>
              <w:drawing>
                <wp:inline distT="0" distB="0" distL="0" distR="0" wp14:anchorId="29F31FEF" wp14:editId="6F1CDEFA">
                  <wp:extent cx="419100" cy="285750"/>
                  <wp:effectExtent l="0" t="0" r="0" b="0"/>
                  <wp:docPr id="2" name="Slika 2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DC4" w14:paraId="03A5B4D0" w14:textId="77777777" w:rsidTr="00AD7277">
        <w:tc>
          <w:tcPr>
            <w:tcW w:w="1356" w:type="dxa"/>
          </w:tcPr>
          <w:p w14:paraId="04ADC7D9" w14:textId="77777777" w:rsidR="000B5DC4" w:rsidRDefault="000B5DC4" w:rsidP="00AD7277">
            <w:pPr>
              <w:rPr>
                <w:noProof/>
              </w:rPr>
            </w:pPr>
          </w:p>
        </w:tc>
        <w:tc>
          <w:tcPr>
            <w:tcW w:w="3147" w:type="dxa"/>
          </w:tcPr>
          <w:p w14:paraId="19D8954B" w14:textId="77777777" w:rsidR="000B5DC4" w:rsidRPr="00C6277E" w:rsidRDefault="000B5DC4" w:rsidP="00AD7277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A2FDC7" wp14:editId="24EE96EF">
                  <wp:extent cx="1171575" cy="3524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24E42056" w14:textId="77777777" w:rsidR="000B5DC4" w:rsidRPr="00C6277E" w:rsidRDefault="000B5DC4" w:rsidP="00AD7277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2107EB" wp14:editId="3E39ABF2">
                  <wp:extent cx="942975" cy="333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21" cy="333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14:paraId="5EB93EA9" w14:textId="77777777" w:rsidR="000B5DC4" w:rsidRDefault="000B5DC4" w:rsidP="00AD7277">
            <w:pPr>
              <w:rPr>
                <w:noProof/>
              </w:rPr>
            </w:pPr>
          </w:p>
        </w:tc>
      </w:tr>
      <w:tr w:rsidR="000B5DC4" w14:paraId="766A7181" w14:textId="77777777" w:rsidTr="00AD7277">
        <w:tc>
          <w:tcPr>
            <w:tcW w:w="1356" w:type="dxa"/>
          </w:tcPr>
          <w:p w14:paraId="071633C2" w14:textId="77777777" w:rsidR="000B5DC4" w:rsidRDefault="000B5DC4" w:rsidP="00AD7277">
            <w:pPr>
              <w:rPr>
                <w:noProof/>
              </w:rPr>
            </w:pPr>
          </w:p>
        </w:tc>
        <w:tc>
          <w:tcPr>
            <w:tcW w:w="6294" w:type="dxa"/>
            <w:gridSpan w:val="2"/>
          </w:tcPr>
          <w:p w14:paraId="79CC42AF" w14:textId="77777777" w:rsidR="000B5DC4" w:rsidRPr="002F3CA8" w:rsidRDefault="000B5DC4" w:rsidP="00AD7277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C273008" w14:textId="77777777" w:rsidR="000B5DC4" w:rsidRDefault="000B5DC4" w:rsidP="00AD7277">
            <w:pPr>
              <w:rPr>
                <w:noProof/>
              </w:rPr>
            </w:pPr>
          </w:p>
        </w:tc>
      </w:tr>
    </w:tbl>
    <w:p w14:paraId="6C915074" w14:textId="77777777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</w:t>
      </w:r>
      <w:r>
        <w:rPr>
          <w:noProof/>
          <w:lang w:eastAsia="hr-HR"/>
        </w:rPr>
        <w:t xml:space="preserve">                                                                 </w:t>
      </w:r>
    </w:p>
    <w:p w14:paraId="1DC8763E" w14:textId="77777777" w:rsidR="000B5DC4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CE4FE" w14:textId="77777777" w:rsidR="000B5DC4" w:rsidRPr="00491B73" w:rsidRDefault="000B5DC4" w:rsidP="000B5D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1084E" w14:textId="77777777" w:rsidR="00E1026A" w:rsidRDefault="00E1026A"/>
    <w:sectPr w:rsidR="00E1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B627D"/>
    <w:multiLevelType w:val="hybridMultilevel"/>
    <w:tmpl w:val="B32AC8CC"/>
    <w:lvl w:ilvl="0" w:tplc="FBEC261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51"/>
    <w:rsid w:val="000B5DC4"/>
    <w:rsid w:val="00137005"/>
    <w:rsid w:val="00BA6580"/>
    <w:rsid w:val="00CA36B3"/>
    <w:rsid w:val="00CF29BE"/>
    <w:rsid w:val="00E1026A"/>
    <w:rsid w:val="00F24051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D804"/>
  <w15:chartTrackingRefBased/>
  <w15:docId w15:val="{7FADD9B6-7043-47BD-B247-9384485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0B5DC4"/>
    <w:pPr>
      <w:spacing w:after="200" w:line="276" w:lineRule="auto"/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0B5DC4"/>
  </w:style>
  <w:style w:type="paragraph" w:customStyle="1" w:styleId="Default">
    <w:name w:val="Default"/>
    <w:rsid w:val="000B5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Miomir Stojnović</cp:lastModifiedBy>
  <cp:revision>2</cp:revision>
  <dcterms:created xsi:type="dcterms:W3CDTF">2021-02-23T12:04:00Z</dcterms:created>
  <dcterms:modified xsi:type="dcterms:W3CDTF">2021-02-23T12:04:00Z</dcterms:modified>
</cp:coreProperties>
</file>