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652316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52316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65231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652316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52316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52316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65231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52316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52316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652316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52316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652316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652316">
        <w:rPr>
          <w:rFonts w:ascii="Arial Narrow" w:hAnsi="Arial Narrow"/>
          <w:b/>
          <w:bCs/>
          <w:kern w:val="36"/>
          <w:lang w:val="pl-PL"/>
        </w:rPr>
        <w:t>Akademska</w:t>
      </w:r>
      <w:r w:rsidRPr="00652316">
        <w:rPr>
          <w:rFonts w:ascii="Arial Narrow" w:hAnsi="Arial Narrow"/>
          <w:b/>
          <w:bCs/>
          <w:kern w:val="36"/>
        </w:rPr>
        <w:t xml:space="preserve"> </w:t>
      </w:r>
      <w:r w:rsidRPr="00652316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652316">
        <w:rPr>
          <w:rFonts w:ascii="Arial Narrow" w:hAnsi="Arial Narrow"/>
          <w:b/>
          <w:bCs/>
          <w:kern w:val="36"/>
          <w:lang w:val="pl-PL"/>
        </w:rPr>
        <w:t>3</w:t>
      </w:r>
      <w:r w:rsidRPr="00652316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652316">
        <w:rPr>
          <w:rFonts w:ascii="Arial Narrow" w:hAnsi="Arial Narrow"/>
          <w:b/>
          <w:bCs/>
          <w:kern w:val="36"/>
          <w:lang w:val="pl-PL"/>
        </w:rPr>
        <w:t>4</w:t>
      </w:r>
      <w:r w:rsidRPr="00652316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652316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652316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52316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652316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652316">
              <w:rPr>
                <w:rFonts w:ascii="Arial Narrow" w:hAnsi="Arial Narrow"/>
                <w:b/>
              </w:rPr>
              <w:t>Stručni prijediplomski</w:t>
            </w:r>
            <w:r w:rsidR="008A63BE" w:rsidRPr="00652316">
              <w:rPr>
                <w:rFonts w:ascii="Arial Narrow" w:hAnsi="Arial Narrow"/>
                <w:b/>
              </w:rPr>
              <w:t xml:space="preserve"> studij </w:t>
            </w:r>
            <w:r w:rsidR="008A63BE" w:rsidRPr="00652316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3BF493DF" w:rsidR="0072353F" w:rsidRPr="00652316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652316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proofErr w:type="spellStart"/>
            <w:r w:rsidRPr="00652316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  <w:proofErr w:type="spellEnd"/>
          </w:p>
        </w:tc>
      </w:tr>
      <w:tr w:rsidR="008A63BE" w:rsidRPr="00652316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652316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52316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32D3826" w:rsidR="008A63BE" w:rsidRPr="00652316" w:rsidRDefault="00652316" w:rsidP="000E18F7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52316">
              <w:rPr>
                <w:rFonts w:ascii="Arial Narrow" w:eastAsia="Arial Narrow" w:hAnsi="Arial Narrow"/>
                <w:b/>
                <w:bCs/>
                <w:spacing w:val="-2"/>
              </w:rPr>
              <w:t>SKLADIŠTENJE I UPRAVLJANJE KVALITETOM POLJOPRIVREDNIH PROIZVODA</w:t>
            </w:r>
          </w:p>
        </w:tc>
      </w:tr>
      <w:tr w:rsidR="005E6818" w:rsidRPr="00652316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94E7" w14:textId="776C1485" w:rsidR="009B51D4" w:rsidRPr="009B51D4" w:rsidRDefault="005E6818" w:rsidP="00530550">
            <w:pPr>
              <w:spacing w:after="0" w:line="276" w:lineRule="auto"/>
              <w:rPr>
                <w:rFonts w:ascii="Arial Narrow" w:hAnsi="Arial Narrow"/>
              </w:rPr>
            </w:pPr>
            <w:r w:rsidRPr="009B51D4">
              <w:rPr>
                <w:rFonts w:ascii="Arial Narrow" w:hAnsi="Arial Narrow"/>
                <w:b/>
              </w:rPr>
              <w:t xml:space="preserve">Šifra: </w:t>
            </w:r>
            <w:r w:rsidR="009B51D4" w:rsidRPr="009B51D4">
              <w:rPr>
                <w:rFonts w:ascii="Arial Narrow" w:hAnsi="Arial Narrow"/>
              </w:rPr>
              <w:t>239992</w:t>
            </w:r>
          </w:p>
          <w:p w14:paraId="4DEFD2BB" w14:textId="5693D094" w:rsidR="005E6818" w:rsidRPr="009B51D4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B51D4">
              <w:rPr>
                <w:rFonts w:ascii="Arial Narrow" w:hAnsi="Arial Narrow"/>
                <w:b/>
              </w:rPr>
              <w:t>Status</w:t>
            </w:r>
            <w:r w:rsidRPr="009B51D4">
              <w:rPr>
                <w:rFonts w:ascii="Arial Narrow" w:hAnsi="Arial Narrow"/>
                <w:bCs/>
              </w:rPr>
              <w:t>:</w:t>
            </w:r>
            <w:r w:rsidR="009F7328" w:rsidRPr="009B51D4">
              <w:rPr>
                <w:rFonts w:ascii="Arial Narrow" w:hAnsi="Arial Narrow"/>
                <w:bCs/>
              </w:rPr>
              <w:t xml:space="preserve"> </w:t>
            </w:r>
            <w:r w:rsidR="00AF25C3" w:rsidRPr="009B51D4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096155B2" w:rsidR="00E072DC" w:rsidRPr="000E18F7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0E18F7">
              <w:rPr>
                <w:rFonts w:ascii="Arial Narrow" w:hAnsi="Arial Narrow"/>
                <w:b/>
                <w:bCs/>
              </w:rPr>
              <w:t>Semestar</w:t>
            </w:r>
            <w:r w:rsidRPr="000E18F7">
              <w:rPr>
                <w:rFonts w:ascii="Arial Narrow" w:hAnsi="Arial Narrow"/>
                <w:b/>
              </w:rPr>
              <w:t xml:space="preserve">: </w:t>
            </w:r>
            <w:r w:rsidR="00AF25C3" w:rsidRPr="000E18F7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42357E7" w:rsidR="005E6818" w:rsidRPr="00652316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652316">
              <w:rPr>
                <w:rFonts w:ascii="Arial Narrow" w:hAnsi="Arial Narrow"/>
                <w:b/>
                <w:bCs/>
              </w:rPr>
              <w:t xml:space="preserve">ECTS bodovi: </w:t>
            </w:r>
            <w:r w:rsidR="00AF25C3" w:rsidRPr="00652316">
              <w:rPr>
                <w:rFonts w:ascii="Arial Narrow" w:hAnsi="Arial Narrow"/>
                <w:b/>
                <w:bCs/>
              </w:rPr>
              <w:t>5,6</w:t>
            </w:r>
          </w:p>
        </w:tc>
      </w:tr>
      <w:tr w:rsidR="001B6F77" w:rsidRPr="00652316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652316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52316">
              <w:rPr>
                <w:rFonts w:ascii="Arial Narrow" w:hAnsi="Arial Narrow"/>
                <w:b/>
              </w:rPr>
              <w:t>N</w:t>
            </w:r>
            <w:r w:rsidR="00EA0B95" w:rsidRPr="00652316">
              <w:rPr>
                <w:rFonts w:ascii="Arial Narrow" w:hAnsi="Arial Narrow"/>
                <w:b/>
              </w:rPr>
              <w:t>ositelj:</w:t>
            </w:r>
            <w:r w:rsidR="000F34E6" w:rsidRPr="0065231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5E136F60" w:rsidR="001B6F77" w:rsidRPr="00652316" w:rsidRDefault="007E4C23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652316">
              <w:rPr>
                <w:rFonts w:ascii="Arial Narrow" w:eastAsia="Arial Narrow" w:hAnsi="Arial Narrow"/>
                <w:b/>
                <w:bCs/>
              </w:rPr>
              <w:t xml:space="preserve">Dr. sc. Siniša Srečec, prof. </w:t>
            </w:r>
            <w:proofErr w:type="spellStart"/>
            <w:r w:rsidRPr="00652316">
              <w:rPr>
                <w:rFonts w:ascii="Arial Narrow" w:eastAsia="Arial Narrow" w:hAnsi="Arial Narrow"/>
                <w:b/>
                <w:bCs/>
              </w:rPr>
              <w:t>struč</w:t>
            </w:r>
            <w:proofErr w:type="spellEnd"/>
            <w:r w:rsidRPr="00652316">
              <w:rPr>
                <w:rFonts w:ascii="Arial Narrow" w:eastAsia="Arial Narrow" w:hAnsi="Arial Narrow"/>
                <w:b/>
                <w:bCs/>
              </w:rPr>
              <w:t xml:space="preserve">. </w:t>
            </w:r>
            <w:proofErr w:type="spellStart"/>
            <w:r w:rsidRPr="00652316">
              <w:rPr>
                <w:rFonts w:ascii="Arial Narrow" w:eastAsia="Arial Narrow" w:hAnsi="Arial Narrow"/>
                <w:b/>
                <w:bCs/>
              </w:rPr>
              <w:t>stud</w:t>
            </w:r>
            <w:proofErr w:type="spellEnd"/>
            <w:r w:rsidRPr="00652316">
              <w:rPr>
                <w:rFonts w:ascii="Arial Narrow" w:eastAsia="Arial Narrow" w:hAnsi="Arial Narrow"/>
                <w:b/>
                <w:bCs/>
              </w:rPr>
              <w:t>.</w:t>
            </w:r>
          </w:p>
        </w:tc>
      </w:tr>
      <w:tr w:rsidR="00EA0B95" w:rsidRPr="00652316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652316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652316">
              <w:rPr>
                <w:rFonts w:ascii="Arial Narrow" w:hAnsi="Arial Narrow"/>
                <w:b/>
              </w:rPr>
              <w:t>Suradnici</w:t>
            </w:r>
            <w:r w:rsidR="00EA0B95" w:rsidRPr="00652316">
              <w:rPr>
                <w:rFonts w:ascii="Arial Narrow" w:hAnsi="Arial Narrow"/>
                <w:b/>
              </w:rPr>
              <w:t>:</w:t>
            </w:r>
            <w:r w:rsidR="00060AA6" w:rsidRPr="00652316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2AA4ACA3" w:rsidR="00EA0B95" w:rsidRPr="00652316" w:rsidRDefault="007E4C23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652316">
              <w:rPr>
                <w:rFonts w:ascii="Arial Narrow" w:eastAsia="Arial Narrow" w:hAnsi="Arial Narrow"/>
                <w:bCs/>
                <w:spacing w:val="6"/>
              </w:rPr>
              <w:t>Dr. sc. Matea Habuš, predavač</w:t>
            </w:r>
          </w:p>
        </w:tc>
      </w:tr>
      <w:tr w:rsidR="00282A73" w:rsidRPr="00652316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652316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652316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52316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52316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652316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65231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52316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9EC2CBC" w:rsidR="00282A73" w:rsidRPr="00652316" w:rsidRDefault="00901F64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652316">
              <w:rPr>
                <w:rFonts w:ascii="Arial Narrow" w:hAnsi="Arial Narrow"/>
              </w:rPr>
              <w:t>45</w:t>
            </w:r>
          </w:p>
        </w:tc>
      </w:tr>
      <w:tr w:rsidR="00282A73" w:rsidRPr="00652316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65231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52316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9BAEB6C" w:rsidR="00282A73" w:rsidRPr="00652316" w:rsidRDefault="00D52DC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52316">
              <w:rPr>
                <w:rFonts w:ascii="Arial Narrow" w:hAnsi="Arial Narrow"/>
              </w:rPr>
              <w:t>24</w:t>
            </w:r>
          </w:p>
        </w:tc>
      </w:tr>
      <w:tr w:rsidR="00282A73" w:rsidRPr="00652316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698F51FD" w:rsidR="00282A73" w:rsidRPr="00652316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52316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7BD496D7" w:rsidR="00282A73" w:rsidRPr="00652316" w:rsidRDefault="00D52DC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652316">
              <w:rPr>
                <w:rFonts w:ascii="Arial Narrow" w:hAnsi="Arial Narrow"/>
              </w:rPr>
              <w:t>6</w:t>
            </w:r>
          </w:p>
        </w:tc>
      </w:tr>
      <w:tr w:rsidR="009B51D4" w:rsidRPr="00652316" w14:paraId="4D2C226D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301" w14:textId="2BD5DA31" w:rsidR="009B51D4" w:rsidRPr="00652316" w:rsidRDefault="009B51D4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Stručna praksa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30E9" w14:textId="313189E3" w:rsidR="009B51D4" w:rsidRPr="00652316" w:rsidRDefault="009B51D4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</w:tr>
    </w:tbl>
    <w:p w14:paraId="79EFC786" w14:textId="77777777" w:rsidR="00652316" w:rsidRDefault="00652316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18CFE0CD" w:rsidR="001B6F77" w:rsidRPr="00652316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652316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652316">
        <w:rPr>
          <w:rFonts w:ascii="Arial Narrow" w:eastAsia="Arial Narrow" w:hAnsi="Arial Narrow"/>
          <w:b/>
          <w:bCs/>
          <w:spacing w:val="-2"/>
        </w:rPr>
        <w:t>KOLEGIJ</w:t>
      </w:r>
      <w:r w:rsidRPr="00652316">
        <w:rPr>
          <w:rFonts w:ascii="Arial Narrow" w:eastAsia="Arial Narrow" w:hAnsi="Arial Narrow"/>
          <w:b/>
          <w:bCs/>
          <w:spacing w:val="-2"/>
        </w:rPr>
        <w:t>A:</w:t>
      </w:r>
      <w:r w:rsidR="0010452E" w:rsidRPr="00652316">
        <w:rPr>
          <w:rFonts w:ascii="Arial Narrow" w:eastAsia="Arial Narrow" w:hAnsi="Arial Narrow"/>
          <w:b/>
          <w:bCs/>
          <w:spacing w:val="-2"/>
        </w:rPr>
        <w:t xml:space="preserve"> </w:t>
      </w:r>
      <w:r w:rsidR="0010452E" w:rsidRPr="00652316">
        <w:rPr>
          <w:rFonts w:ascii="Arial Narrow" w:eastAsia="Arial Narrow" w:hAnsi="Arial Narrow"/>
          <w:spacing w:val="-2"/>
        </w:rPr>
        <w:t xml:space="preserve">osposobiti studente za organizaciju i vođenje procesa skladištenja poljoprivrednih proizvoda, kako bi se očuvala njihova kvaliteta i </w:t>
      </w:r>
      <w:proofErr w:type="spellStart"/>
      <w:r w:rsidR="0010452E" w:rsidRPr="00652316">
        <w:rPr>
          <w:rFonts w:ascii="Arial Narrow" w:eastAsia="Arial Narrow" w:hAnsi="Arial Narrow"/>
          <w:spacing w:val="-2"/>
        </w:rPr>
        <w:t>slijedivost</w:t>
      </w:r>
      <w:proofErr w:type="spellEnd"/>
      <w:r w:rsidR="0010452E" w:rsidRPr="00652316">
        <w:rPr>
          <w:rFonts w:ascii="Arial Narrow" w:eastAsia="Arial Narrow" w:hAnsi="Arial Narrow"/>
          <w:spacing w:val="-2"/>
        </w:rPr>
        <w:t xml:space="preserve"> u poljoprivredno-prehrambeno-proizvodnom i distribucijskom lancu</w:t>
      </w:r>
      <w:r w:rsidR="0010452E" w:rsidRPr="00652316">
        <w:rPr>
          <w:rFonts w:ascii="Arial Narrow" w:eastAsia="Arial Narrow" w:hAnsi="Arial Narrow"/>
          <w:b/>
          <w:bCs/>
          <w:spacing w:val="-2"/>
        </w:rPr>
        <w:t>.</w:t>
      </w:r>
    </w:p>
    <w:p w14:paraId="3040882C" w14:textId="4CDC6D21" w:rsidR="001B6F77" w:rsidRPr="00652316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652316">
        <w:rPr>
          <w:rFonts w:ascii="Arial Narrow" w:eastAsia="Arial Narrow" w:hAnsi="Arial Narrow"/>
          <w:b/>
          <w:bCs/>
          <w:spacing w:val="-2"/>
        </w:rPr>
        <w:t>I</w:t>
      </w:r>
      <w:r w:rsidRPr="00652316">
        <w:rPr>
          <w:rFonts w:ascii="Arial Narrow" w:eastAsia="Arial Narrow" w:hAnsi="Arial Narrow"/>
          <w:b/>
          <w:bCs/>
          <w:spacing w:val="2"/>
        </w:rPr>
        <w:t>z</w:t>
      </w:r>
      <w:r w:rsidRPr="00652316">
        <w:rPr>
          <w:rFonts w:ascii="Arial Narrow" w:eastAsia="Arial Narrow" w:hAnsi="Arial Narrow"/>
          <w:b/>
          <w:bCs/>
          <w:spacing w:val="1"/>
        </w:rPr>
        <w:t>ve</w:t>
      </w:r>
      <w:r w:rsidRPr="00652316">
        <w:rPr>
          <w:rFonts w:ascii="Arial Narrow" w:eastAsia="Arial Narrow" w:hAnsi="Arial Narrow"/>
          <w:b/>
          <w:bCs/>
        </w:rPr>
        <w:t>dbeni</w:t>
      </w:r>
      <w:r w:rsidRPr="00652316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52316">
        <w:rPr>
          <w:rFonts w:ascii="Arial Narrow" w:eastAsia="Arial Narrow" w:hAnsi="Arial Narrow"/>
          <w:b/>
          <w:bCs/>
        </w:rPr>
        <w:t>p</w:t>
      </w:r>
      <w:r w:rsidRPr="00652316">
        <w:rPr>
          <w:rFonts w:ascii="Arial Narrow" w:eastAsia="Arial Narrow" w:hAnsi="Arial Narrow"/>
          <w:b/>
          <w:bCs/>
          <w:spacing w:val="-2"/>
        </w:rPr>
        <w:t>l</w:t>
      </w:r>
      <w:r w:rsidRPr="00652316">
        <w:rPr>
          <w:rFonts w:ascii="Arial Narrow" w:eastAsia="Arial Narrow" w:hAnsi="Arial Narrow"/>
          <w:b/>
          <w:bCs/>
          <w:spacing w:val="1"/>
        </w:rPr>
        <w:t>a</w:t>
      </w:r>
      <w:r w:rsidRPr="00652316">
        <w:rPr>
          <w:rFonts w:ascii="Arial Narrow" w:eastAsia="Arial Narrow" w:hAnsi="Arial Narrow"/>
          <w:b/>
          <w:bCs/>
        </w:rPr>
        <w:t>n</w:t>
      </w:r>
      <w:r w:rsidRPr="0065231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52316">
        <w:rPr>
          <w:rFonts w:ascii="Arial Narrow" w:eastAsia="Arial Narrow" w:hAnsi="Arial Narrow"/>
          <w:b/>
          <w:bCs/>
        </w:rPr>
        <w:t>na</w:t>
      </w:r>
      <w:r w:rsidRPr="00652316">
        <w:rPr>
          <w:rFonts w:ascii="Arial Narrow" w:eastAsia="Arial Narrow" w:hAnsi="Arial Narrow"/>
          <w:b/>
          <w:bCs/>
          <w:spacing w:val="1"/>
        </w:rPr>
        <w:t>s</w:t>
      </w:r>
      <w:r w:rsidRPr="00652316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52316">
        <w:rPr>
          <w:rFonts w:ascii="Arial Narrow" w:eastAsia="Arial Narrow" w:hAnsi="Arial Narrow"/>
          <w:b/>
          <w:bCs/>
          <w:spacing w:val="1"/>
        </w:rPr>
        <w:t>av</w:t>
      </w:r>
      <w:r w:rsidRPr="00652316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652316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652316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652316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652316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652316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652316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52316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652316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65231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65231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52316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652316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652316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65231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52316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652316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652316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652316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652316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652316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652316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652316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652316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652316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652316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652316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652316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652316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652316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52316" w14:paraId="54F185DA" w14:textId="77777777" w:rsidTr="000C0302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52316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652316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652316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652316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52316" w14:paraId="231080C7" w14:textId="77777777" w:rsidTr="000C0302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52316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652316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0E18F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E18F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0E18F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0E18F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652316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652316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F317C4" w:rsidRPr="00652316" w14:paraId="7E8E00A1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E339" w14:textId="77777777" w:rsidR="004F094D" w:rsidRPr="00652316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21D22D" w14:textId="4F955D80" w:rsidR="004F094D" w:rsidRPr="00652316" w:rsidRDefault="00CF3417" w:rsidP="004F094D">
            <w:pPr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Zadaća spremanja i čuvanja ratarskih proizvoda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890BB2" w14:textId="11EF9FCE" w:rsidR="004F094D" w:rsidRPr="00652316" w:rsidRDefault="00CF3417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929589" w14:textId="77777777" w:rsidR="004F094D" w:rsidRPr="00652316" w:rsidRDefault="004F094D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A7511" w14:textId="77777777" w:rsidR="004F094D" w:rsidRPr="00652316" w:rsidRDefault="004F094D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F9BF0" w14:textId="77CA77DE" w:rsidR="004F094D" w:rsidRPr="00652316" w:rsidRDefault="00CF3417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F317C4" w:rsidRPr="00652316" w14:paraId="4D072F95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7777777" w:rsidR="00F317C4" w:rsidRPr="00652316" w:rsidRDefault="00F317C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44429D94" w:rsidR="00F317C4" w:rsidRPr="00652316" w:rsidRDefault="00CF341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Tehnološka podjela ratarskih proizvoda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FC880" w14:textId="09B11DF3" w:rsidR="00F317C4" w:rsidRPr="00652316" w:rsidRDefault="00252CEC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BA987" w14:textId="77777777" w:rsidR="00F317C4" w:rsidRPr="00652316" w:rsidRDefault="00F317C4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660999F" w14:textId="77777777" w:rsidR="00F317C4" w:rsidRPr="00652316" w:rsidRDefault="00F317C4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38DE3" w14:textId="5924A947" w:rsidR="00F317C4" w:rsidRPr="00652316" w:rsidRDefault="00252CE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48346203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34D926" w14:textId="6357EF2D" w:rsidR="00E67561" w:rsidRPr="00652316" w:rsidRDefault="00E67561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B6E0F" w14:textId="580A4059" w:rsidR="00E67561" w:rsidRPr="00652316" w:rsidRDefault="00E67561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Pojam kvalitete ratarskih proizvoda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9F476" w14:textId="6AD6A254" w:rsidR="00E67561" w:rsidRPr="00652316" w:rsidRDefault="00252CEC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6449DB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F721B1E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2F74" w14:textId="6E7EE088" w:rsidR="00E67561" w:rsidRPr="00652316" w:rsidRDefault="00252CE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337E4343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5A4B5E" w14:textId="70E229EA" w:rsidR="00E67561" w:rsidRPr="00652316" w:rsidRDefault="0098593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B0A4D2F" w14:textId="65655823" w:rsidR="00E67561" w:rsidRPr="00652316" w:rsidRDefault="00F21672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Pojam i procesi kvarenja ratarskih proizvoda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53FDD9E" w14:textId="6BEA66D9" w:rsidR="00E67561" w:rsidRPr="00652316" w:rsidRDefault="00E34518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E25AC32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</w:tcPr>
          <w:p w14:paraId="164BE40A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8205B" w14:textId="1478B626" w:rsidR="00E67561" w:rsidRPr="00652316" w:rsidRDefault="00252CE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44F55635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92960A2" w14:textId="4D3BFAB5" w:rsidR="00E67561" w:rsidRPr="00652316" w:rsidRDefault="0098593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CDAC6" w14:textId="56491774" w:rsidR="00E67561" w:rsidRPr="00652316" w:rsidRDefault="0039100E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Kemijske, fizikalne, tehnološke i nutritivne osobine zrnastih ratarskih i gomoljastih ratarskih proizvoda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1D969" w14:textId="1A7883E7" w:rsidR="00E67561" w:rsidRPr="00652316" w:rsidRDefault="00E34518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E782B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8E50075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F657E" w14:textId="75F08347" w:rsidR="00E67561" w:rsidRPr="00652316" w:rsidRDefault="00252CE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5A4770C7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E9F733" w14:textId="5B566039" w:rsidR="00E67561" w:rsidRPr="00652316" w:rsidRDefault="0098593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BD2A4F" w14:textId="3B35F0D4" w:rsidR="00E67561" w:rsidRPr="00652316" w:rsidRDefault="00720D49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Prihvat, manipulacija, dorada, sušenje i skladištenje zrnastih ratarskih proizvoda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CD6D2" w14:textId="1C68EC25" w:rsidR="00E67561" w:rsidRPr="00652316" w:rsidRDefault="00E34518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9D9A7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C3FD1AD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BDD59" w14:textId="26E932D4" w:rsidR="00E67561" w:rsidRPr="00652316" w:rsidRDefault="00252CE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223B313E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8554364" w14:textId="3C564AAD" w:rsidR="00E67561" w:rsidRPr="00652316" w:rsidRDefault="0098593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728D3" w14:textId="54550BD6" w:rsidR="00E67561" w:rsidRPr="00652316" w:rsidRDefault="002F7C98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Poznavanje i upravljanje biološkim kemijskim i fizikalnim rizicima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5E3CB" w14:textId="0037F5E7" w:rsidR="00E67561" w:rsidRPr="00652316" w:rsidRDefault="00E34518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0C4FB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2C189AE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BB066" w14:textId="5B4FC88E" w:rsidR="00E67561" w:rsidRPr="00652316" w:rsidRDefault="00252CE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21BA1F3C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8980F5A" w14:textId="030EE49B" w:rsidR="00E67561" w:rsidRPr="00652316" w:rsidRDefault="0098593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91E45C" w14:textId="4DE4549D" w:rsidR="00E67561" w:rsidRPr="00652316" w:rsidRDefault="004313C5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Uzorkovanje zrnastih ratarskih proizvoda i aparatura za određivanje pokazatelja skladišne i tehnološke kvalitete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27024" w14:textId="7DE143B4" w:rsidR="00E67561" w:rsidRPr="00652316" w:rsidRDefault="00E34518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5034C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F1C5BF1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00484" w14:textId="1ECDCBC0" w:rsidR="00E67561" w:rsidRPr="00652316" w:rsidRDefault="00252CE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511211F1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CA74E37" w14:textId="4E1A65CE" w:rsidR="00E67561" w:rsidRPr="00652316" w:rsidRDefault="0098593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08772" w14:textId="32E75B78" w:rsidR="00E67561" w:rsidRPr="00652316" w:rsidRDefault="00FB5931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Normativi skladišne kvalitete žitarica i uljarica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8F6CF" w14:textId="45EF57B6" w:rsidR="00E67561" w:rsidRPr="00652316" w:rsidRDefault="00E34518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1273C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D7AFFEF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97D8A" w14:textId="580E4842" w:rsidR="00E67561" w:rsidRPr="00652316" w:rsidRDefault="00252CE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2367813B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9D4371" w14:textId="7BFAB01F" w:rsidR="00E67561" w:rsidRPr="00652316" w:rsidRDefault="00252CEC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4282" w14:textId="1A675D77" w:rsidR="00E67561" w:rsidRPr="00652316" w:rsidRDefault="00CC17C5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Uzorkovanje, obilježavanje i priprema radnih uzoraka za analize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143D4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23E43F" w14:textId="593220BA" w:rsidR="00E67561" w:rsidRPr="00652316" w:rsidRDefault="00542B7B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FF822A0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1084" w14:textId="7BF37786" w:rsidR="00E67561" w:rsidRPr="00652316" w:rsidRDefault="00252CEC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Podno skladište VUK</w:t>
            </w:r>
          </w:p>
        </w:tc>
      </w:tr>
      <w:tr w:rsidR="00E67561" w:rsidRPr="00652316" w14:paraId="76D0C134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7A9A7BB" w14:textId="424AEFAC" w:rsidR="00E67561" w:rsidRPr="00652316" w:rsidRDefault="00CC17C5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49FAE" w14:textId="4CD22AC1" w:rsidR="00E67561" w:rsidRPr="00652316" w:rsidRDefault="00B83E46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Određivanje pokazatelja skladišne i tehnološke kvalitete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E9B85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117D5" w14:textId="731E71C2" w:rsidR="00E67561" w:rsidRPr="00652316" w:rsidRDefault="00542B7B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0DC0A0A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FC4C" w14:textId="23C038EF" w:rsidR="00E67561" w:rsidRPr="00652316" w:rsidRDefault="00542B7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Laboratorij</w:t>
            </w:r>
          </w:p>
        </w:tc>
      </w:tr>
      <w:tr w:rsidR="00E67561" w:rsidRPr="00652316" w14:paraId="58BE93A4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7E244B" w14:textId="0B7087BD" w:rsidR="00E67561" w:rsidRPr="00652316" w:rsidRDefault="004179B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34B28" w14:textId="3DF3BD75" w:rsidR="00E67561" w:rsidRPr="00652316" w:rsidRDefault="004179B2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Postupci u slučaju povećanja temperature u uskladištenom zrnastom ratarskom proizvodu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70563" w14:textId="49A3D40A" w:rsidR="00E67561" w:rsidRPr="00652316" w:rsidRDefault="00AC2854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868838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F24C3B3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4B7DE" w14:textId="7E826EF0" w:rsidR="00E67561" w:rsidRPr="00652316" w:rsidRDefault="00D52DC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21B750E1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FEFFC74" w14:textId="45174121" w:rsidR="00E67561" w:rsidRPr="00652316" w:rsidRDefault="004179B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4ED38" w14:textId="3705455C" w:rsidR="00E67561" w:rsidRPr="00652316" w:rsidRDefault="00D52DCB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Uporaba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informacijsog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sustava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Qualis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 donošenju odluka o provedbi pojedinih tehnoloških postupaka i dokumentiranju svih podataka o pokazateljima kvalitete i tehnoloških postupaka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FD5995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2739B" w14:textId="2D0A5049" w:rsidR="00E67561" w:rsidRPr="00652316" w:rsidRDefault="00AC2854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18F9F048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3AE02" w14:textId="724894CD" w:rsidR="00E67561" w:rsidRPr="00652316" w:rsidRDefault="00D52DC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Informatička učionica</w:t>
            </w:r>
          </w:p>
        </w:tc>
      </w:tr>
      <w:tr w:rsidR="00E67561" w:rsidRPr="00652316" w14:paraId="0C581203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83C796" w14:textId="2469DE2F" w:rsidR="00E67561" w:rsidRPr="00652316" w:rsidRDefault="004179B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8C8482" w14:textId="6AB69336" w:rsidR="00E67561" w:rsidRPr="00652316" w:rsidRDefault="00135F34" w:rsidP="00135F3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Skladištenje krumpira i privremeno skladištenje korijena šećerne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C43FDA" w14:textId="15CFC462" w:rsidR="00E67561" w:rsidRPr="00652316" w:rsidRDefault="00AA4674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252C0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DBD97AB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06824" w14:textId="485D70E2" w:rsidR="00E67561" w:rsidRPr="00652316" w:rsidRDefault="0059785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3CA5CDB8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CDA8A99" w14:textId="5D5785D9" w:rsidR="00E67561" w:rsidRPr="00652316" w:rsidRDefault="004179B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3C801" w14:textId="096B0BF6" w:rsidR="00E67561" w:rsidRPr="00652316" w:rsidRDefault="002114DC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Sladištenje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voća u ULO hladnjačama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C9F96" w14:textId="5EADAE14" w:rsidR="00E67561" w:rsidRPr="00652316" w:rsidRDefault="00AA4674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31370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CAD7046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91D4C" w14:textId="43C0701C" w:rsidR="00E67561" w:rsidRPr="00652316" w:rsidRDefault="0059785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64C6EDA2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09A1C38" w14:textId="6178DC21" w:rsidR="00E67561" w:rsidRPr="00652316" w:rsidRDefault="004179B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3962B1" w14:textId="03489829" w:rsidR="00E67561" w:rsidRPr="00652316" w:rsidRDefault="0090048B" w:rsidP="0090048B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Poljoprivredno-prehrambeni proizvodni lanac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BEBAD" w14:textId="47FC243C" w:rsidR="00E67561" w:rsidRPr="00652316" w:rsidRDefault="00AA4674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DD41B5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02EB251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A71E" w14:textId="4899AC20" w:rsidR="00E67561" w:rsidRPr="00652316" w:rsidRDefault="0059785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44CB0E96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E0C6666" w14:textId="049477CE" w:rsidR="00E67561" w:rsidRPr="00652316" w:rsidRDefault="004179B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C145CC" w14:textId="13021804" w:rsidR="00E67561" w:rsidRPr="00652316" w:rsidRDefault="0090048B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Dobra poljoprivredna praksa Global GAP u poljoprivredno-prehrambenom proizvodnom lancu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F8EEE" w14:textId="3798FD3E" w:rsidR="00E67561" w:rsidRPr="00652316" w:rsidRDefault="00AA4674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3B28FC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1A0344B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1F0D" w14:textId="4A6D2C2E" w:rsidR="00E67561" w:rsidRPr="00652316" w:rsidRDefault="0059785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0E968CAB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BCFEC6A" w14:textId="739E5C4F" w:rsidR="00E67561" w:rsidRPr="00652316" w:rsidRDefault="004179B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D7DBE" w14:textId="583BA57D" w:rsidR="00E67561" w:rsidRPr="00652316" w:rsidRDefault="0090048B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Skladištenje zrnastih ratarskih proizvoda na primjeru poduzeća PIK Belje – Mlinarstvo Križevci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DB6B1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687E1" w14:textId="1D7DB463" w:rsidR="00E67561" w:rsidRPr="00652316" w:rsidRDefault="00CC7198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467ABF0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BF0ED" w14:textId="5EACD995" w:rsidR="00E67561" w:rsidRPr="00652316" w:rsidRDefault="00816F8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</w:t>
            </w:r>
          </w:p>
        </w:tc>
      </w:tr>
      <w:tr w:rsidR="00E67561" w:rsidRPr="00652316" w14:paraId="60940B08" w14:textId="77777777" w:rsidTr="004D0F28">
        <w:tc>
          <w:tcPr>
            <w:tcW w:w="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24E62FB7" w14:textId="6AF88615" w:rsidR="00E67561" w:rsidRPr="00652316" w:rsidRDefault="004179B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13CA0" w14:textId="19E416F2" w:rsidR="00E67561" w:rsidRPr="00652316" w:rsidRDefault="00297F7F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Demonstracija rada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Dicky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John NIR 600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series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Perten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FN, aparata,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amilografa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eskstenziografa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farinografa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po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Brabender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-u i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glutomat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uređaja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3F98FE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D446E" w14:textId="7A7DEBA4" w:rsidR="00E67561" w:rsidRPr="00652316" w:rsidRDefault="00CC7198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708FB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403091" w14:textId="3480BBEC" w:rsidR="00E67561" w:rsidRPr="00652316" w:rsidRDefault="00816F8D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</w:t>
            </w:r>
          </w:p>
        </w:tc>
      </w:tr>
      <w:tr w:rsidR="00E67561" w:rsidRPr="00652316" w14:paraId="5CC498BB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EAB8DA" w14:textId="336945CC" w:rsidR="00E67561" w:rsidRPr="00652316" w:rsidRDefault="004179B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2583C" w14:textId="31C373B8" w:rsidR="00E67561" w:rsidRPr="00652316" w:rsidRDefault="007E7AA7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Organizacija žetve i izračun potrebnog broja transportnih sredstava za transport </w:t>
            </w: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z.r.p</w:t>
            </w:r>
            <w:proofErr w:type="spellEnd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 i proračun skladišnih kapaciteta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FFC38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BC517" w14:textId="4BC5DCD3" w:rsidR="00E67561" w:rsidRPr="00652316" w:rsidRDefault="00CC7198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F04C78B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7DE36" w14:textId="1F6951D3" w:rsidR="00E67561" w:rsidRPr="00652316" w:rsidRDefault="0029121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62DEC008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7E2F7C" w14:textId="3EA08EB2" w:rsidR="00E67561" w:rsidRPr="00652316" w:rsidRDefault="004179B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06929" w14:textId="2F197CD5" w:rsidR="00E67561" w:rsidRPr="00652316" w:rsidRDefault="00F0599A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Prezentacija programskih zadataka vježbi i obrana istih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FF1DD1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79F31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212BA1F" w14:textId="00B57A60" w:rsidR="00E67561" w:rsidRPr="00652316" w:rsidRDefault="00CC7198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B0E42" w14:textId="2674BCA8" w:rsidR="00E67561" w:rsidRPr="00652316" w:rsidRDefault="0029121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778C3DEA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E433C2" w14:textId="1CB2A9D8" w:rsidR="00E67561" w:rsidRPr="00652316" w:rsidRDefault="000C030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A28766" w14:textId="633B773E" w:rsidR="00E67561" w:rsidRPr="00652316" w:rsidRDefault="00816F8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Prezentacija projektnih zadataka GGAP u upravljanju rizicima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11970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9BF2C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917BA86" w14:textId="0DAC640A" w:rsidR="00E67561" w:rsidRPr="00652316" w:rsidRDefault="0029121B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81B7" w14:textId="67764AED" w:rsidR="00E67561" w:rsidRPr="00652316" w:rsidRDefault="0029121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E67561" w:rsidRPr="00652316" w14:paraId="07E96DA9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DDAFBA" w14:textId="430D9AD4" w:rsidR="00E67561" w:rsidRPr="00652316" w:rsidRDefault="000C0302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B5C12" w14:textId="0366ADD9" w:rsidR="00E67561" w:rsidRPr="00652316" w:rsidRDefault="00816F8D" w:rsidP="00F317C4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Obrana integriranih projektnih zadataka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7EECA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08378" w14:textId="77777777" w:rsidR="00E67561" w:rsidRPr="00652316" w:rsidRDefault="00E67561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1103C07" w14:textId="298693EC" w:rsidR="00E67561" w:rsidRPr="00652316" w:rsidRDefault="0029121B" w:rsidP="004358D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BC38B" w14:textId="40255464" w:rsidR="00E67561" w:rsidRPr="00652316" w:rsidRDefault="0029121B" w:rsidP="004F094D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9B51D4" w:rsidRPr="00652316" w14:paraId="62895BDF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DEE86A8" w14:textId="77777777" w:rsidR="009B51D4" w:rsidRPr="00652316" w:rsidRDefault="009B51D4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B0D22B" w14:textId="77777777" w:rsidR="009B51D4" w:rsidRDefault="009B51D4" w:rsidP="00F317C4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B8E1D" w14:textId="4A965E6A" w:rsidR="009B51D4" w:rsidRPr="007E53E6" w:rsidRDefault="009B51D4" w:rsidP="004358D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07EE37" w14:textId="05B0F1A3" w:rsidR="009B51D4" w:rsidRPr="007E53E6" w:rsidRDefault="009B51D4" w:rsidP="004358D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224A7B3D" w14:textId="7032A79E" w:rsidR="009B51D4" w:rsidRPr="007E53E6" w:rsidRDefault="009B51D4" w:rsidP="004358D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6A309" w14:textId="19989835" w:rsidR="009B51D4" w:rsidRPr="009B51D4" w:rsidRDefault="009B51D4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B51D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SP</w:t>
            </w:r>
          </w:p>
        </w:tc>
      </w:tr>
      <w:tr w:rsidR="00652316" w:rsidRPr="00652316" w14:paraId="5F621888" w14:textId="77777777" w:rsidTr="004D0F28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16AABD8" w14:textId="77777777" w:rsidR="00652316" w:rsidRPr="00652316" w:rsidRDefault="00652316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4F60E7" w14:textId="4EA2CB80" w:rsidR="00652316" w:rsidRPr="00652316" w:rsidRDefault="00652316" w:rsidP="00F317C4">
            <w:pP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532E5" w14:textId="1BDEEC49" w:rsidR="00652316" w:rsidRPr="007E53E6" w:rsidRDefault="00652316" w:rsidP="004358D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E53E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E3EC7" w14:textId="0186110F" w:rsidR="00652316" w:rsidRPr="007E53E6" w:rsidRDefault="00652316" w:rsidP="004358D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E53E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467B2BFD" w14:textId="0F4926E6" w:rsidR="00652316" w:rsidRPr="007E53E6" w:rsidRDefault="00652316" w:rsidP="004358DA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7E53E6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35EA0" w14:textId="0E13E2A7" w:rsidR="00652316" w:rsidRPr="009B51D4" w:rsidRDefault="009B51D4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B51D4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</w:t>
            </w:r>
          </w:p>
        </w:tc>
      </w:tr>
    </w:tbl>
    <w:p w14:paraId="349633B8" w14:textId="2BEAD964" w:rsidR="00575D5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52316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652316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6BA2980F" w14:textId="77777777" w:rsidR="009B51D4" w:rsidRPr="00652316" w:rsidRDefault="009B51D4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558033EA" w:rsidR="00282A73" w:rsidRPr="00652316" w:rsidRDefault="00282A73" w:rsidP="00652316">
      <w:pPr>
        <w:pStyle w:val="Odlomakpopisa"/>
        <w:numPr>
          <w:ilvl w:val="0"/>
          <w:numId w:val="11"/>
        </w:numPr>
        <w:ind w:right="-20"/>
        <w:jc w:val="both"/>
        <w:rPr>
          <w:rFonts w:ascii="Arial Narrow" w:eastAsia="Arial Narrow" w:hAnsi="Arial Narrow"/>
          <w:b/>
          <w:sz w:val="24"/>
          <w:szCs w:val="24"/>
        </w:rPr>
      </w:pPr>
      <w:r w:rsidRPr="00652316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1D76113E" w14:textId="71031A69" w:rsidR="006336A6" w:rsidRPr="00652316" w:rsidRDefault="006336A6" w:rsidP="00652316">
      <w:pPr>
        <w:ind w:right="-20"/>
        <w:jc w:val="both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 xml:space="preserve">Studenti ostvaruju pravo na potpis predajom svih programskih zadataka vježbi i odrađivanjem terenske nastave. </w:t>
      </w:r>
      <w:r w:rsidR="00074638" w:rsidRPr="00652316">
        <w:rPr>
          <w:rFonts w:ascii="Arial Narrow" w:eastAsia="Arial Narrow" w:hAnsi="Arial Narrow"/>
          <w:bCs/>
        </w:rPr>
        <w:t xml:space="preserve">Ispit se sastoji od jednog pismenog kolokvija </w:t>
      </w:r>
      <w:r w:rsidR="000B478D" w:rsidRPr="00652316">
        <w:rPr>
          <w:rFonts w:ascii="Arial Narrow" w:eastAsia="Arial Narrow" w:hAnsi="Arial Narrow"/>
          <w:bCs/>
        </w:rPr>
        <w:t xml:space="preserve">i izrade i obrane projektnog zadatka </w:t>
      </w:r>
      <w:r w:rsidR="00DB3F71" w:rsidRPr="00652316">
        <w:rPr>
          <w:rFonts w:ascii="Arial Narrow" w:eastAsia="Arial Narrow" w:hAnsi="Arial Narrow"/>
          <w:bCs/>
        </w:rPr>
        <w:t xml:space="preserve">glede implementacije </w:t>
      </w:r>
      <w:proofErr w:type="spellStart"/>
      <w:r w:rsidR="00DB3F71" w:rsidRPr="00652316">
        <w:rPr>
          <w:rFonts w:ascii="Arial Narrow" w:eastAsia="Arial Narrow" w:hAnsi="Arial Narrow"/>
          <w:bCs/>
        </w:rPr>
        <w:t>GlobalGAP</w:t>
      </w:r>
      <w:proofErr w:type="spellEnd"/>
      <w:r w:rsidR="00494FAE" w:rsidRPr="00652316">
        <w:rPr>
          <w:rFonts w:ascii="Arial Narrow" w:eastAsia="Arial Narrow" w:hAnsi="Arial Narrow"/>
          <w:bCs/>
        </w:rPr>
        <w:t xml:space="preserve"> sustava. </w:t>
      </w:r>
    </w:p>
    <w:p w14:paraId="12C02362" w14:textId="153F8D9F" w:rsidR="002F1FFB" w:rsidRPr="00652316" w:rsidRDefault="002F1FFB" w:rsidP="00652316">
      <w:pPr>
        <w:tabs>
          <w:tab w:val="left" w:pos="416"/>
        </w:tabs>
        <w:spacing w:line="240" w:lineRule="auto"/>
        <w:jc w:val="both"/>
        <w:rPr>
          <w:rFonts w:ascii="Arial Narrow" w:eastAsia="Calibri" w:hAnsi="Arial Narrow"/>
        </w:rPr>
      </w:pPr>
      <w:r w:rsidRPr="00652316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652316" w:rsidRDefault="002F1FFB" w:rsidP="00652316">
      <w:pPr>
        <w:spacing w:line="240" w:lineRule="auto"/>
        <w:ind w:right="477" w:firstLine="440"/>
        <w:jc w:val="both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9B51D4" w:rsidRDefault="002F1FFB" w:rsidP="009B51D4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9B51D4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9B51D4" w:rsidRDefault="002F1FFB" w:rsidP="009B51D4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9B51D4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65231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5231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65231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5231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65231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5231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652316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52316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2F19159A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7F819AA0" w14:textId="7BBDCCFE" w:rsidR="009D085C" w:rsidRPr="00652316" w:rsidRDefault="00580FFE" w:rsidP="00580FFE">
      <w:pPr>
        <w:widowControl w:val="0"/>
        <w:adjustRightInd w:val="0"/>
        <w:textAlignment w:val="baseline"/>
        <w:rPr>
          <w:rFonts w:ascii="Arial Narrow" w:eastAsia="Times New Roman" w:hAnsi="Arial Narrow"/>
          <w:lang w:eastAsia="hr-HR"/>
        </w:rPr>
      </w:pPr>
      <w:r w:rsidRPr="00652316">
        <w:rPr>
          <w:rFonts w:ascii="Arial Narrow" w:eastAsia="Times New Roman" w:hAnsi="Arial Narrow"/>
          <w:lang w:eastAsia="hr-HR"/>
        </w:rPr>
        <w:t>U ukupnu ocjenu ispita ulazi i ostvareni uspjeh u prezentaciji projektnih zadataka i ostvarena kvaliteta Studije, koja je proizvod integriranog projektnog zadatka. Ocjena projektnog zadatka izračunava se po slijedećoj jednadžbi: (1)</w:t>
      </w:r>
    </w:p>
    <w:p w14:paraId="5E46E458" w14:textId="54CE9DC7" w:rsidR="00FD1FF9" w:rsidRPr="00652316" w:rsidRDefault="00FD1FF9" w:rsidP="00FD1FF9">
      <w:pPr>
        <w:widowControl w:val="0"/>
        <w:adjustRightInd w:val="0"/>
        <w:jc w:val="center"/>
        <w:textAlignment w:val="baseline"/>
        <w:rPr>
          <w:rFonts w:ascii="Arial Narrow" w:eastAsia="Times New Roman" w:hAnsi="Arial Narrow"/>
          <w:lang w:eastAsia="hr-HR"/>
        </w:rPr>
      </w:pPr>
      <w:r w:rsidRPr="00652316">
        <w:rPr>
          <w:rFonts w:ascii="Arial Narrow" w:eastAsia="Times New Roman" w:hAnsi="Arial Narrow"/>
          <w:position w:val="-32"/>
          <w:lang w:eastAsia="hr-HR"/>
        </w:rPr>
        <w:object w:dxaOrig="1284" w:dyaOrig="768" w14:anchorId="5E45E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38.25pt" o:ole="">
            <v:imagedata r:id="rId5" o:title=""/>
          </v:shape>
          <o:OLEObject Type="Embed" ProgID="Equation.3" ShapeID="_x0000_i1025" DrawAspect="Content" ObjectID="_1757942145" r:id="rId6"/>
        </w:object>
      </w:r>
      <w:r w:rsidRPr="00652316">
        <w:rPr>
          <w:rFonts w:ascii="Arial Narrow" w:eastAsia="Times New Roman" w:hAnsi="Arial Narrow" w:cs="Arial"/>
          <w:lang w:eastAsia="hr-HR"/>
        </w:rPr>
        <w:t xml:space="preserve">  </w:t>
      </w:r>
      <w:r w:rsidRPr="00652316">
        <w:rPr>
          <w:rFonts w:ascii="Arial Narrow" w:eastAsia="Times New Roman" w:hAnsi="Arial Narrow"/>
          <w:lang w:eastAsia="hr-HR"/>
        </w:rPr>
        <w:t>(1)</w:t>
      </w:r>
    </w:p>
    <w:p w14:paraId="7088C1FB" w14:textId="77777777" w:rsidR="00CC435A" w:rsidRPr="00652316" w:rsidRDefault="00CC435A" w:rsidP="00652316">
      <w:pPr>
        <w:widowControl w:val="0"/>
        <w:adjustRightInd w:val="0"/>
        <w:spacing w:after="0" w:line="276" w:lineRule="auto"/>
        <w:textAlignment w:val="baseline"/>
        <w:rPr>
          <w:rFonts w:ascii="Arial Narrow" w:eastAsia="Times New Roman" w:hAnsi="Arial Narrow"/>
          <w:lang w:eastAsia="hr-HR"/>
        </w:rPr>
      </w:pPr>
      <w:r w:rsidRPr="00652316">
        <w:rPr>
          <w:rFonts w:ascii="Arial Narrow" w:eastAsia="Times New Roman" w:hAnsi="Arial Narrow"/>
          <w:lang w:eastAsia="hr-HR"/>
        </w:rPr>
        <w:t xml:space="preserve">Gdje je: </w:t>
      </w:r>
    </w:p>
    <w:p w14:paraId="4986A661" w14:textId="77777777" w:rsidR="00CC435A" w:rsidRPr="00652316" w:rsidRDefault="00CC435A" w:rsidP="00652316">
      <w:pPr>
        <w:widowControl w:val="0"/>
        <w:adjustRightInd w:val="0"/>
        <w:spacing w:after="0" w:line="276" w:lineRule="auto"/>
        <w:textAlignment w:val="baseline"/>
        <w:rPr>
          <w:rFonts w:ascii="Arial Narrow" w:eastAsia="Times New Roman" w:hAnsi="Arial Narrow"/>
          <w:lang w:eastAsia="hr-HR"/>
        </w:rPr>
      </w:pPr>
      <w:r w:rsidRPr="00652316">
        <w:rPr>
          <w:rFonts w:ascii="Arial Narrow" w:eastAsia="Times New Roman" w:hAnsi="Arial Narrow"/>
          <w:lang w:eastAsia="hr-HR"/>
        </w:rPr>
        <w:t>Q – ukupna ocjena projektnog zadatka</w:t>
      </w:r>
    </w:p>
    <w:p w14:paraId="4DA9BC2B" w14:textId="77777777" w:rsidR="00CC435A" w:rsidRPr="00652316" w:rsidRDefault="00CC435A" w:rsidP="00652316">
      <w:pPr>
        <w:widowControl w:val="0"/>
        <w:adjustRightInd w:val="0"/>
        <w:spacing w:after="0" w:line="276" w:lineRule="auto"/>
        <w:textAlignment w:val="baseline"/>
        <w:rPr>
          <w:rFonts w:ascii="Arial Narrow" w:eastAsia="Times New Roman" w:hAnsi="Arial Narrow"/>
          <w:lang w:eastAsia="hr-HR"/>
        </w:rPr>
      </w:pPr>
      <w:r w:rsidRPr="00652316">
        <w:rPr>
          <w:rFonts w:ascii="Arial Narrow" w:eastAsia="Times New Roman" w:hAnsi="Arial Narrow"/>
          <w:lang w:eastAsia="hr-HR"/>
        </w:rPr>
        <w:t>fi  - težina ili važnost nekog pokazatelja</w:t>
      </w:r>
    </w:p>
    <w:p w14:paraId="03A48ACD" w14:textId="77777777" w:rsidR="00CC435A" w:rsidRPr="00652316" w:rsidRDefault="00CC435A" w:rsidP="00652316">
      <w:pPr>
        <w:widowControl w:val="0"/>
        <w:adjustRightInd w:val="0"/>
        <w:spacing w:after="0" w:line="276" w:lineRule="auto"/>
        <w:textAlignment w:val="baseline"/>
        <w:rPr>
          <w:rFonts w:ascii="Arial Narrow" w:eastAsia="Times New Roman" w:hAnsi="Arial Narrow"/>
          <w:lang w:eastAsia="hr-HR"/>
        </w:rPr>
      </w:pPr>
      <w:r w:rsidRPr="00652316">
        <w:rPr>
          <w:rFonts w:ascii="Arial Narrow" w:eastAsia="Times New Roman" w:hAnsi="Arial Narrow"/>
          <w:lang w:eastAsia="hr-HR"/>
        </w:rPr>
        <w:t>qi – brojčana ocjena tog pokazatelja (1;5)</w:t>
      </w:r>
    </w:p>
    <w:p w14:paraId="5A6D9165" w14:textId="77777777" w:rsidR="00CC435A" w:rsidRPr="00652316" w:rsidRDefault="00CC435A" w:rsidP="00652316">
      <w:pPr>
        <w:widowControl w:val="0"/>
        <w:adjustRightInd w:val="0"/>
        <w:spacing w:after="0" w:line="276" w:lineRule="auto"/>
        <w:textAlignment w:val="baseline"/>
        <w:rPr>
          <w:rFonts w:ascii="Arial Narrow" w:eastAsia="Times New Roman" w:hAnsi="Arial Narrow"/>
          <w:lang w:eastAsia="hr-HR"/>
        </w:rPr>
      </w:pPr>
    </w:p>
    <w:p w14:paraId="1587BA15" w14:textId="386FAF00" w:rsidR="00CC435A" w:rsidRPr="00652316" w:rsidRDefault="00CC435A" w:rsidP="00CC435A">
      <w:pPr>
        <w:widowControl w:val="0"/>
        <w:adjustRightInd w:val="0"/>
        <w:textAlignment w:val="baseline"/>
        <w:rPr>
          <w:rFonts w:ascii="Arial Narrow" w:eastAsia="Times New Roman" w:hAnsi="Arial Narrow"/>
          <w:highlight w:val="yellow"/>
          <w:lang w:eastAsia="hr-HR"/>
        </w:rPr>
      </w:pPr>
      <w:r w:rsidRPr="00652316">
        <w:rPr>
          <w:rFonts w:ascii="Arial Narrow" w:eastAsia="Times New Roman" w:hAnsi="Arial Narrow"/>
          <w:lang w:eastAsia="hr-HR"/>
        </w:rPr>
        <w:t>Ocjena težine ili važnosti nekog pokazatelja objašnjene su u slijedećoj tablici: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8"/>
        <w:gridCol w:w="3630"/>
      </w:tblGrid>
      <w:tr w:rsidR="00CC435A" w:rsidRPr="00CC435A" w14:paraId="0BEA6DB7" w14:textId="77777777" w:rsidTr="000818BD">
        <w:trPr>
          <w:jc w:val="center"/>
        </w:trPr>
        <w:tc>
          <w:tcPr>
            <w:tcW w:w="4288" w:type="dxa"/>
            <w:hideMark/>
          </w:tcPr>
          <w:p w14:paraId="6DAD02EF" w14:textId="77777777" w:rsidR="00CC435A" w:rsidRPr="009B51D4" w:rsidRDefault="00CC435A" w:rsidP="0065231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 w:eastAsia="hr-HR"/>
              </w:rPr>
            </w:pPr>
            <w:r w:rsidRPr="009B51D4">
              <w:rPr>
                <w:rFonts w:ascii="Arial Narrow" w:eastAsia="Times New Roman" w:hAnsi="Arial Narrow"/>
                <w:b/>
                <w:sz w:val="22"/>
                <w:szCs w:val="22"/>
                <w:lang w:val="en-US" w:eastAsia="hr-HR"/>
              </w:rPr>
              <w:t>Pokazatelj</w:t>
            </w:r>
          </w:p>
        </w:tc>
        <w:tc>
          <w:tcPr>
            <w:tcW w:w="3630" w:type="dxa"/>
            <w:hideMark/>
          </w:tcPr>
          <w:p w14:paraId="21566EEE" w14:textId="77777777" w:rsidR="00CC435A" w:rsidRPr="009B51D4" w:rsidRDefault="00CC435A" w:rsidP="00652316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val="en-US" w:eastAsia="hr-HR"/>
              </w:rPr>
            </w:pPr>
            <w:r w:rsidRPr="009B51D4">
              <w:rPr>
                <w:rFonts w:ascii="Arial Narrow" w:eastAsia="Times New Roman" w:hAnsi="Arial Narrow"/>
                <w:b/>
                <w:sz w:val="22"/>
                <w:szCs w:val="22"/>
                <w:lang w:val="en-US" w:eastAsia="hr-HR"/>
              </w:rPr>
              <w:t xml:space="preserve">Težina ili važnost nekog pokazatelja - </w:t>
            </w:r>
            <w:r w:rsidRPr="009B51D4">
              <w:rPr>
                <w:rFonts w:ascii="Arial Narrow" w:eastAsia="Times New Roman" w:hAnsi="Arial Narrow"/>
                <w:b/>
                <w:i/>
                <w:sz w:val="22"/>
                <w:szCs w:val="22"/>
                <w:lang w:val="en-US" w:eastAsia="hr-HR"/>
              </w:rPr>
              <w:t>f</w:t>
            </w:r>
            <w:r w:rsidRPr="009B51D4">
              <w:rPr>
                <w:rFonts w:ascii="Arial Narrow" w:eastAsia="Times New Roman" w:hAnsi="Arial Narrow"/>
                <w:b/>
                <w:i/>
                <w:sz w:val="22"/>
                <w:szCs w:val="22"/>
                <w:vertAlign w:val="subscript"/>
                <w:lang w:val="en-US" w:eastAsia="hr-HR"/>
              </w:rPr>
              <w:t>i</w:t>
            </w:r>
          </w:p>
        </w:tc>
      </w:tr>
      <w:tr w:rsidR="00CC435A" w:rsidRPr="00CC435A" w14:paraId="0089CC93" w14:textId="77777777" w:rsidTr="000818BD">
        <w:trPr>
          <w:jc w:val="center"/>
        </w:trPr>
        <w:tc>
          <w:tcPr>
            <w:tcW w:w="4288" w:type="dxa"/>
            <w:hideMark/>
          </w:tcPr>
          <w:p w14:paraId="3B7FC35F" w14:textId="77777777" w:rsidR="00CC435A" w:rsidRPr="00652316" w:rsidRDefault="00CC435A" w:rsidP="00652316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  <w:t>Točnost navoda i pridržavanje propisane metodologije</w:t>
            </w:r>
          </w:p>
        </w:tc>
        <w:tc>
          <w:tcPr>
            <w:tcW w:w="3630" w:type="dxa"/>
          </w:tcPr>
          <w:p w14:paraId="2F76EEB3" w14:textId="77777777" w:rsidR="00CC435A" w:rsidRPr="00652316" w:rsidRDefault="00CC435A" w:rsidP="006523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</w:p>
          <w:p w14:paraId="00B0250B" w14:textId="77777777" w:rsidR="00CC435A" w:rsidRPr="00652316" w:rsidRDefault="00CC435A" w:rsidP="006523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  <w:t>0,5</w:t>
            </w:r>
          </w:p>
        </w:tc>
      </w:tr>
      <w:tr w:rsidR="00CC435A" w:rsidRPr="00CC435A" w14:paraId="6AD9A2D2" w14:textId="77777777" w:rsidTr="000818BD">
        <w:trPr>
          <w:jc w:val="center"/>
        </w:trPr>
        <w:tc>
          <w:tcPr>
            <w:tcW w:w="4288" w:type="dxa"/>
            <w:hideMark/>
          </w:tcPr>
          <w:p w14:paraId="4179D202" w14:textId="77777777" w:rsidR="00CC435A" w:rsidRPr="00652316" w:rsidRDefault="00CC435A" w:rsidP="00652316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  <w:t>Vještine pisanja, uređenost teksta i informatičke vještine</w:t>
            </w:r>
          </w:p>
        </w:tc>
        <w:tc>
          <w:tcPr>
            <w:tcW w:w="3630" w:type="dxa"/>
            <w:hideMark/>
          </w:tcPr>
          <w:p w14:paraId="797A7B50" w14:textId="77777777" w:rsidR="00CC435A" w:rsidRPr="00652316" w:rsidRDefault="00CC435A" w:rsidP="006523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  <w:t>0,1</w:t>
            </w:r>
          </w:p>
        </w:tc>
      </w:tr>
      <w:tr w:rsidR="00CC435A" w:rsidRPr="00CC435A" w14:paraId="294207D1" w14:textId="77777777" w:rsidTr="000818BD">
        <w:trPr>
          <w:jc w:val="center"/>
        </w:trPr>
        <w:tc>
          <w:tcPr>
            <w:tcW w:w="4288" w:type="dxa"/>
            <w:hideMark/>
          </w:tcPr>
          <w:p w14:paraId="3A484EBF" w14:textId="77777777" w:rsidR="00CC435A" w:rsidRPr="00652316" w:rsidRDefault="00CC435A" w:rsidP="00652316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Prezentacija projektnog zadatka i poznavanje činjenica svih članova radne grupe koji su sudjelovali u izradi projektnog zadatka</w:t>
            </w:r>
          </w:p>
        </w:tc>
        <w:tc>
          <w:tcPr>
            <w:tcW w:w="3630" w:type="dxa"/>
          </w:tcPr>
          <w:p w14:paraId="0301C3FE" w14:textId="77777777" w:rsidR="00CC435A" w:rsidRPr="00652316" w:rsidRDefault="00CC435A" w:rsidP="006523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  <w:p w14:paraId="75C88923" w14:textId="77777777" w:rsidR="00CC435A" w:rsidRPr="00652316" w:rsidRDefault="00CC435A" w:rsidP="006523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  <w:t>0,3</w:t>
            </w:r>
          </w:p>
        </w:tc>
      </w:tr>
      <w:tr w:rsidR="00CC435A" w:rsidRPr="00CC435A" w14:paraId="26DCFBFE" w14:textId="77777777" w:rsidTr="000818BD">
        <w:trPr>
          <w:jc w:val="center"/>
        </w:trPr>
        <w:tc>
          <w:tcPr>
            <w:tcW w:w="4288" w:type="dxa"/>
            <w:hideMark/>
          </w:tcPr>
          <w:p w14:paraId="6532B052" w14:textId="77777777" w:rsidR="00CC435A" w:rsidRPr="00652316" w:rsidRDefault="00CC435A" w:rsidP="00652316">
            <w:pPr>
              <w:numPr>
                <w:ilvl w:val="0"/>
                <w:numId w:val="14"/>
              </w:num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  <w:t>Procjena angažmana pojedinog člana radne grupe i pridržavanje rokova</w:t>
            </w:r>
          </w:p>
        </w:tc>
        <w:tc>
          <w:tcPr>
            <w:tcW w:w="3630" w:type="dxa"/>
          </w:tcPr>
          <w:p w14:paraId="64A319FF" w14:textId="77777777" w:rsidR="00CC435A" w:rsidRPr="00652316" w:rsidRDefault="00CC435A" w:rsidP="006523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</w:p>
          <w:p w14:paraId="60292E2A" w14:textId="77777777" w:rsidR="00CC435A" w:rsidRPr="00652316" w:rsidRDefault="00CC435A" w:rsidP="006523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  <w:t>0,1</w:t>
            </w:r>
          </w:p>
        </w:tc>
      </w:tr>
      <w:tr w:rsidR="00CC435A" w:rsidRPr="00CC435A" w14:paraId="0D21941B" w14:textId="77777777" w:rsidTr="000818BD">
        <w:trPr>
          <w:jc w:val="center"/>
        </w:trPr>
        <w:tc>
          <w:tcPr>
            <w:tcW w:w="4288" w:type="dxa"/>
            <w:hideMark/>
          </w:tcPr>
          <w:p w14:paraId="06BC06FC" w14:textId="77777777" w:rsidR="00CC435A" w:rsidRPr="00652316" w:rsidRDefault="00CC435A" w:rsidP="00652316">
            <w:pPr>
              <w:spacing w:after="0" w:line="240" w:lineRule="auto"/>
              <w:ind w:left="360"/>
              <w:jc w:val="right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  <w:r w:rsidRPr="00652316">
              <w:rPr>
                <w:rFonts w:ascii="Arial Narrow" w:eastAsia="Times New Roman" w:hAnsi="Arial Narrow"/>
                <w:i/>
                <w:sz w:val="22"/>
                <w:szCs w:val="22"/>
                <w:lang w:val="en-US" w:eastAsia="hr-HR"/>
              </w:rPr>
              <w:lastRenderedPageBreak/>
              <w:t>Σ f</w:t>
            </w:r>
            <w:r w:rsidRPr="00652316">
              <w:rPr>
                <w:rFonts w:ascii="Arial Narrow" w:eastAsia="Times New Roman" w:hAnsi="Arial Narrow"/>
                <w:i/>
                <w:sz w:val="22"/>
                <w:szCs w:val="22"/>
                <w:vertAlign w:val="subscript"/>
                <w:lang w:val="en-US" w:eastAsia="hr-HR"/>
              </w:rPr>
              <w:t>i</w:t>
            </w:r>
          </w:p>
        </w:tc>
        <w:tc>
          <w:tcPr>
            <w:tcW w:w="3630" w:type="dxa"/>
            <w:hideMark/>
          </w:tcPr>
          <w:p w14:paraId="76649E80" w14:textId="77777777" w:rsidR="00CC435A" w:rsidRPr="00652316" w:rsidRDefault="00CC435A" w:rsidP="00652316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</w:pPr>
            <w:r w:rsidRPr="00652316">
              <w:rPr>
                <w:rFonts w:ascii="Arial Narrow" w:eastAsia="Times New Roman" w:hAnsi="Arial Narrow"/>
                <w:sz w:val="22"/>
                <w:szCs w:val="22"/>
                <w:lang w:val="en-US" w:eastAsia="hr-HR"/>
              </w:rPr>
              <w:t>1,0</w:t>
            </w:r>
          </w:p>
        </w:tc>
      </w:tr>
    </w:tbl>
    <w:p w14:paraId="68FAAF45" w14:textId="77777777" w:rsidR="002F1FFB" w:rsidRPr="006B28A9" w:rsidRDefault="002F1FFB" w:rsidP="002F1FFB">
      <w:pPr>
        <w:spacing w:line="276" w:lineRule="auto"/>
        <w:jc w:val="center"/>
        <w:rPr>
          <w:rFonts w:eastAsia="Calibri"/>
        </w:rPr>
      </w:pPr>
    </w:p>
    <w:p w14:paraId="78C1BEE9" w14:textId="6781DB6A" w:rsidR="002F1FFB" w:rsidRPr="00652316" w:rsidRDefault="00C42D58" w:rsidP="002F1FFB">
      <w:pPr>
        <w:rPr>
          <w:rFonts w:ascii="Arial Narrow" w:eastAsia="Calibri" w:hAnsi="Arial Narrow"/>
        </w:rPr>
      </w:pPr>
      <w:r w:rsidRPr="00652316">
        <w:rPr>
          <w:rFonts w:ascii="Arial Narrow" w:eastAsia="Calibri" w:hAnsi="Arial Narrow"/>
        </w:rPr>
        <w:t xml:space="preserve">Konačna ocjena ispita sastoji se od ostvarenog uspjeha na kolokviju i uspjeha projektnog zadatka. Izračunava se po jednadžbi 1, kao i ocjena projektnog zadatka. 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9B51D4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B51D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9B51D4" w:rsidRDefault="002F1FF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9B51D4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4E1F588C" w:rsidR="002F1FFB" w:rsidRPr="00652316" w:rsidRDefault="00DD0656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652316">
              <w:rPr>
                <w:rFonts w:ascii="Arial Narrow" w:hAnsi="Arial Narrow"/>
                <w:lang w:eastAsia="en-US"/>
              </w:rPr>
              <w:t>Kolokvij</w:t>
            </w:r>
          </w:p>
        </w:tc>
        <w:tc>
          <w:tcPr>
            <w:tcW w:w="3129" w:type="dxa"/>
            <w:hideMark/>
          </w:tcPr>
          <w:p w14:paraId="2355DFD5" w14:textId="1434B271" w:rsidR="002F1FFB" w:rsidRPr="00652316" w:rsidRDefault="00DD065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5231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0,5 ili 50%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429AEBD8" w:rsidR="002F1FFB" w:rsidRPr="00652316" w:rsidRDefault="00DD0656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652316">
              <w:rPr>
                <w:rFonts w:ascii="Arial Narrow" w:hAnsi="Arial Narrow"/>
                <w:lang w:eastAsia="en-US"/>
              </w:rPr>
              <w:t>Projektni zadatak</w:t>
            </w:r>
            <w:r w:rsidR="002F1FFB" w:rsidRPr="00652316">
              <w:rPr>
                <w:rFonts w:ascii="Arial Narrow" w:hAnsi="Arial Narrow"/>
                <w:lang w:eastAsia="en-US"/>
              </w:rPr>
              <w:t xml:space="preserve"> </w:t>
            </w:r>
          </w:p>
        </w:tc>
        <w:tc>
          <w:tcPr>
            <w:tcW w:w="3129" w:type="dxa"/>
            <w:hideMark/>
          </w:tcPr>
          <w:p w14:paraId="773E3033" w14:textId="54CA1AE1" w:rsidR="002F1FFB" w:rsidRPr="00652316" w:rsidRDefault="00DD0656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5231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0,5 ili 50%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652316" w:rsidRDefault="002F1FFB" w:rsidP="008E3084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52316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7777777" w:rsidR="002F1FFB" w:rsidRPr="00652316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652316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4D90EE08" w14:textId="77777777" w:rsidR="001B6F77" w:rsidRPr="00652316" w:rsidRDefault="001B6F77" w:rsidP="00652316">
      <w:pPr>
        <w:ind w:right="-20"/>
        <w:jc w:val="both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  <w:b/>
          <w:bCs/>
          <w:spacing w:val="1"/>
        </w:rPr>
        <w:t>3</w:t>
      </w:r>
      <w:r w:rsidRPr="00652316">
        <w:rPr>
          <w:rFonts w:ascii="Arial Narrow" w:eastAsia="Arial Narrow" w:hAnsi="Arial Narrow"/>
          <w:b/>
          <w:bCs/>
        </w:rPr>
        <w:t>.</w:t>
      </w:r>
      <w:r w:rsidRPr="00652316">
        <w:rPr>
          <w:rFonts w:ascii="Arial Narrow" w:eastAsia="Arial Narrow" w:hAnsi="Arial Narrow"/>
          <w:b/>
          <w:bCs/>
          <w:spacing w:val="-3"/>
        </w:rPr>
        <w:t xml:space="preserve"> </w:t>
      </w:r>
      <w:r w:rsidRPr="00652316">
        <w:rPr>
          <w:rFonts w:ascii="Arial Narrow" w:eastAsia="Arial Narrow" w:hAnsi="Arial Narrow"/>
          <w:b/>
          <w:bCs/>
          <w:spacing w:val="-2"/>
        </w:rPr>
        <w:t>I</w:t>
      </w:r>
      <w:r w:rsidRPr="00652316">
        <w:rPr>
          <w:rFonts w:ascii="Arial Narrow" w:eastAsia="Arial Narrow" w:hAnsi="Arial Narrow"/>
          <w:b/>
          <w:bCs/>
          <w:spacing w:val="1"/>
        </w:rPr>
        <w:t>s</w:t>
      </w:r>
      <w:r w:rsidRPr="00652316">
        <w:rPr>
          <w:rFonts w:ascii="Arial Narrow" w:eastAsia="Arial Narrow" w:hAnsi="Arial Narrow"/>
          <w:b/>
          <w:bCs/>
        </w:rPr>
        <w:t>p</w:t>
      </w:r>
      <w:r w:rsidRPr="00652316">
        <w:rPr>
          <w:rFonts w:ascii="Arial Narrow" w:eastAsia="Arial Narrow" w:hAnsi="Arial Narrow"/>
          <w:b/>
          <w:bCs/>
          <w:spacing w:val="-2"/>
        </w:rPr>
        <w:t>i</w:t>
      </w:r>
      <w:r w:rsidRPr="00652316">
        <w:rPr>
          <w:rFonts w:ascii="Arial Narrow" w:eastAsia="Arial Narrow" w:hAnsi="Arial Narrow"/>
          <w:b/>
          <w:bCs/>
          <w:spacing w:val="1"/>
        </w:rPr>
        <w:t>t</w:t>
      </w:r>
      <w:r w:rsidRPr="00652316">
        <w:rPr>
          <w:rFonts w:ascii="Arial Narrow" w:eastAsia="Arial Narrow" w:hAnsi="Arial Narrow"/>
          <w:b/>
          <w:bCs/>
        </w:rPr>
        <w:t>ni</w:t>
      </w:r>
      <w:r w:rsidRPr="00652316">
        <w:rPr>
          <w:rFonts w:ascii="Arial Narrow" w:eastAsia="Arial Narrow" w:hAnsi="Arial Narrow"/>
          <w:b/>
          <w:bCs/>
          <w:spacing w:val="-1"/>
        </w:rPr>
        <w:t xml:space="preserve"> </w:t>
      </w:r>
      <w:r w:rsidRPr="00652316">
        <w:rPr>
          <w:rFonts w:ascii="Arial Narrow" w:eastAsia="Arial Narrow" w:hAnsi="Arial Narrow"/>
          <w:b/>
          <w:bCs/>
        </w:rPr>
        <w:t>ro</w:t>
      </w:r>
      <w:r w:rsidRPr="00652316">
        <w:rPr>
          <w:rFonts w:ascii="Arial Narrow" w:eastAsia="Arial Narrow" w:hAnsi="Arial Narrow"/>
          <w:b/>
          <w:bCs/>
          <w:spacing w:val="1"/>
        </w:rPr>
        <w:t>k</w:t>
      </w:r>
      <w:r w:rsidRPr="00652316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652316" w:rsidRDefault="00513691" w:rsidP="00652316">
      <w:pPr>
        <w:spacing w:before="3"/>
        <w:ind w:right="-20"/>
        <w:jc w:val="both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  <w:spacing w:val="-2"/>
        </w:rPr>
        <w:t>I</w:t>
      </w:r>
      <w:r w:rsidR="004A536C" w:rsidRPr="00652316">
        <w:rPr>
          <w:rFonts w:ascii="Arial Narrow" w:eastAsia="Arial Narrow" w:hAnsi="Arial Narrow"/>
          <w:spacing w:val="-2"/>
        </w:rPr>
        <w:t>spit</w:t>
      </w:r>
      <w:r w:rsidR="007A7FA4" w:rsidRPr="00652316">
        <w:rPr>
          <w:rFonts w:ascii="Arial Narrow" w:eastAsia="Arial Narrow" w:hAnsi="Arial Narrow"/>
          <w:spacing w:val="-2"/>
        </w:rPr>
        <w:t>i se</w:t>
      </w:r>
      <w:r w:rsidRPr="00652316">
        <w:rPr>
          <w:rFonts w:ascii="Arial Narrow" w:eastAsia="Arial Narrow" w:hAnsi="Arial Narrow"/>
          <w:spacing w:val="-2"/>
        </w:rPr>
        <w:t xml:space="preserve"> održavaju </w:t>
      </w:r>
      <w:r w:rsidR="001B6F77" w:rsidRPr="00652316">
        <w:rPr>
          <w:rFonts w:ascii="Arial Narrow" w:eastAsia="Arial Narrow" w:hAnsi="Arial Narrow"/>
          <w:spacing w:val="-2"/>
        </w:rPr>
        <w:t>t</w:t>
      </w:r>
      <w:r w:rsidR="001B6F77" w:rsidRPr="00652316">
        <w:rPr>
          <w:rFonts w:ascii="Arial Narrow" w:eastAsia="Arial Narrow" w:hAnsi="Arial Narrow"/>
        </w:rPr>
        <w:t>i</w:t>
      </w:r>
      <w:r w:rsidR="001B6F77" w:rsidRPr="00652316">
        <w:rPr>
          <w:rFonts w:ascii="Arial Narrow" w:eastAsia="Arial Narrow" w:hAnsi="Arial Narrow"/>
          <w:spacing w:val="-1"/>
        </w:rPr>
        <w:t>j</w:t>
      </w:r>
      <w:r w:rsidR="001B6F77" w:rsidRPr="00652316">
        <w:rPr>
          <w:rFonts w:ascii="Arial Narrow" w:eastAsia="Arial Narrow" w:hAnsi="Arial Narrow"/>
          <w:spacing w:val="1"/>
        </w:rPr>
        <w:t>e</w:t>
      </w:r>
      <w:r w:rsidR="001B6F77" w:rsidRPr="00652316">
        <w:rPr>
          <w:rFonts w:ascii="Arial Narrow" w:eastAsia="Arial Narrow" w:hAnsi="Arial Narrow"/>
          <w:spacing w:val="2"/>
        </w:rPr>
        <w:t>k</w:t>
      </w:r>
      <w:r w:rsidR="001B6F77" w:rsidRPr="00652316">
        <w:rPr>
          <w:rFonts w:ascii="Arial Narrow" w:eastAsia="Arial Narrow" w:hAnsi="Arial Narrow"/>
          <w:spacing w:val="1"/>
        </w:rPr>
        <w:t>o</w:t>
      </w:r>
      <w:r w:rsidR="001B6F77" w:rsidRPr="00652316">
        <w:rPr>
          <w:rFonts w:ascii="Arial Narrow" w:eastAsia="Arial Narrow" w:hAnsi="Arial Narrow"/>
        </w:rPr>
        <w:t>m</w:t>
      </w:r>
      <w:r w:rsidR="001B6F77" w:rsidRPr="00652316">
        <w:rPr>
          <w:rFonts w:ascii="Arial Narrow" w:eastAsia="Arial Narrow" w:hAnsi="Arial Narrow"/>
          <w:spacing w:val="-3"/>
        </w:rPr>
        <w:t xml:space="preserve"> </w:t>
      </w:r>
      <w:r w:rsidR="004A536C" w:rsidRPr="00652316">
        <w:rPr>
          <w:rFonts w:ascii="Arial Narrow" w:eastAsia="Arial Narrow" w:hAnsi="Arial Narrow"/>
          <w:spacing w:val="-3"/>
        </w:rPr>
        <w:t>zimskog</w:t>
      </w:r>
      <w:r w:rsidRPr="00652316">
        <w:rPr>
          <w:rFonts w:ascii="Arial Narrow" w:eastAsia="Arial Narrow" w:hAnsi="Arial Narrow"/>
          <w:spacing w:val="-3"/>
        </w:rPr>
        <w:t>, ljetnog i jesenskog</w:t>
      </w:r>
      <w:r w:rsidR="004A536C" w:rsidRPr="00652316">
        <w:rPr>
          <w:rFonts w:ascii="Arial Narrow" w:eastAsia="Arial Narrow" w:hAnsi="Arial Narrow"/>
          <w:spacing w:val="-3"/>
        </w:rPr>
        <w:t xml:space="preserve"> ispitnog roka</w:t>
      </w:r>
      <w:r w:rsidR="00D30834" w:rsidRPr="00652316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652316">
        <w:rPr>
          <w:rFonts w:ascii="Arial Narrow" w:eastAsia="Arial Narrow" w:hAnsi="Arial Narrow"/>
        </w:rPr>
        <w:t>, a t</w:t>
      </w:r>
      <w:r w:rsidR="001B6F77" w:rsidRPr="00652316">
        <w:rPr>
          <w:rFonts w:ascii="Arial Narrow" w:eastAsia="Arial Narrow" w:hAnsi="Arial Narrow"/>
        </w:rPr>
        <w:t>ijekom semestara</w:t>
      </w:r>
      <w:r w:rsidR="004A536C" w:rsidRPr="00652316">
        <w:rPr>
          <w:rFonts w:ascii="Arial Narrow" w:eastAsia="Arial Narrow" w:hAnsi="Arial Narrow"/>
        </w:rPr>
        <w:t xml:space="preserve"> </w:t>
      </w:r>
      <w:r w:rsidR="001B6F77" w:rsidRPr="00652316">
        <w:rPr>
          <w:rFonts w:ascii="Arial Narrow" w:eastAsia="Arial Narrow" w:hAnsi="Arial Narrow"/>
        </w:rPr>
        <w:t>jednom mjesečno</w:t>
      </w:r>
      <w:r w:rsidRPr="00652316">
        <w:rPr>
          <w:rFonts w:ascii="Arial Narrow" w:eastAsia="Arial Narrow" w:hAnsi="Arial Narrow"/>
        </w:rPr>
        <w:t xml:space="preserve"> </w:t>
      </w:r>
      <w:r w:rsidR="007A7FA4" w:rsidRPr="00652316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652316" w:rsidRDefault="001B6F77" w:rsidP="00652316">
      <w:pPr>
        <w:spacing w:before="3"/>
        <w:ind w:right="-20"/>
        <w:jc w:val="both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 xml:space="preserve">Konzultacije za studente održavaju se </w:t>
      </w:r>
      <w:r w:rsidR="00374491" w:rsidRPr="00652316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3D4A37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2E05D1BD" w:rsidR="001B6F77" w:rsidRPr="003D4A3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3D4A37">
        <w:rPr>
          <w:rFonts w:ascii="Arial Narrow" w:eastAsia="Arial Narrow" w:hAnsi="Arial Narrow"/>
          <w:b/>
          <w:bCs/>
        </w:rPr>
        <w:t>4. I</w:t>
      </w:r>
      <w:r w:rsidRPr="003D4A37">
        <w:rPr>
          <w:rFonts w:ascii="Arial Narrow" w:eastAsia="Arial Narrow" w:hAnsi="Arial Narrow"/>
          <w:b/>
          <w:bCs/>
          <w:spacing w:val="1"/>
        </w:rPr>
        <w:t>s</w:t>
      </w:r>
      <w:r w:rsidRPr="003D4A37">
        <w:rPr>
          <w:rFonts w:ascii="Arial Narrow" w:eastAsia="Arial Narrow" w:hAnsi="Arial Narrow"/>
          <w:b/>
          <w:bCs/>
        </w:rPr>
        <w:t>ho</w:t>
      </w:r>
      <w:r w:rsidRPr="003D4A37">
        <w:rPr>
          <w:rFonts w:ascii="Arial Narrow" w:eastAsia="Arial Narrow" w:hAnsi="Arial Narrow"/>
          <w:b/>
          <w:bCs/>
          <w:spacing w:val="-1"/>
        </w:rPr>
        <w:t>d</w:t>
      </w:r>
      <w:r w:rsidRPr="003D4A37">
        <w:rPr>
          <w:rFonts w:ascii="Arial Narrow" w:eastAsia="Arial Narrow" w:hAnsi="Arial Narrow"/>
          <w:b/>
          <w:bCs/>
        </w:rPr>
        <w:t>i</w:t>
      </w:r>
      <w:r w:rsidRPr="003D4A3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D4A37">
        <w:rPr>
          <w:rFonts w:ascii="Arial Narrow" w:eastAsia="Arial Narrow" w:hAnsi="Arial Narrow"/>
          <w:b/>
          <w:bCs/>
          <w:spacing w:val="-2"/>
        </w:rPr>
        <w:t>u</w:t>
      </w:r>
      <w:r w:rsidRPr="003D4A37">
        <w:rPr>
          <w:rFonts w:ascii="Arial Narrow" w:eastAsia="Arial Narrow" w:hAnsi="Arial Narrow"/>
          <w:b/>
          <w:bCs/>
          <w:spacing w:val="1"/>
        </w:rPr>
        <w:t>če</w:t>
      </w:r>
      <w:r w:rsidRPr="003D4A37">
        <w:rPr>
          <w:rFonts w:ascii="Arial Narrow" w:eastAsia="Arial Narrow" w:hAnsi="Arial Narrow"/>
          <w:b/>
          <w:bCs/>
        </w:rPr>
        <w:t>n</w:t>
      </w:r>
      <w:r w:rsidRPr="003D4A37">
        <w:rPr>
          <w:rFonts w:ascii="Arial Narrow" w:eastAsia="Arial Narrow" w:hAnsi="Arial Narrow"/>
          <w:b/>
          <w:bCs/>
          <w:spacing w:val="-2"/>
        </w:rPr>
        <w:t>j</w:t>
      </w:r>
      <w:r w:rsidRPr="003D4A37">
        <w:rPr>
          <w:rFonts w:ascii="Arial Narrow" w:eastAsia="Arial Narrow" w:hAnsi="Arial Narrow"/>
          <w:b/>
          <w:bCs/>
        </w:rPr>
        <w:t xml:space="preserve">a </w:t>
      </w:r>
      <w:r w:rsidR="00652316" w:rsidRPr="003D4A37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652316" w:rsidRDefault="00147BC0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Nakon položenog ispita student će moći:</w:t>
      </w:r>
    </w:p>
    <w:p w14:paraId="04494B97" w14:textId="77777777" w:rsidR="00B70EC4" w:rsidRPr="00652316" w:rsidRDefault="004D3312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 xml:space="preserve">IU </w:t>
      </w:r>
      <w:r w:rsidR="007A7FA4" w:rsidRPr="00652316">
        <w:rPr>
          <w:rFonts w:ascii="Arial Narrow" w:eastAsia="Arial Narrow" w:hAnsi="Arial Narrow"/>
          <w:bCs/>
        </w:rPr>
        <w:t>1.</w:t>
      </w:r>
      <w:r w:rsidR="00B70EC4" w:rsidRPr="00652316">
        <w:rPr>
          <w:rFonts w:ascii="Arial Narrow" w:eastAsia="Arial Narrow" w:hAnsi="Arial Narrow"/>
          <w:bCs/>
        </w:rPr>
        <w:t xml:space="preserve"> Prosuditi kvalitetu ratarskog proizvoda prema rezultatima analiza.</w:t>
      </w:r>
    </w:p>
    <w:p w14:paraId="0AE58B05" w14:textId="7038B3CC" w:rsidR="00B70EC4" w:rsidRPr="00652316" w:rsidRDefault="00B70EC4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IU 2. Procijeniti rizike i njihovu razinu koji će se pojaviti tijekom skladištenja.</w:t>
      </w:r>
    </w:p>
    <w:p w14:paraId="2312E3E8" w14:textId="3C1E04EE" w:rsidR="00B70EC4" w:rsidRPr="00652316" w:rsidRDefault="00B70EC4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IU 3. Odrediti adekvatan tretman ratarskog proizvoda prije njegovog skladištenja.</w:t>
      </w:r>
    </w:p>
    <w:p w14:paraId="26BE11C0" w14:textId="22542535" w:rsidR="00B70EC4" w:rsidRPr="00652316" w:rsidRDefault="00B70EC4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IU 4. Odrediti mjere nadzora ratarskog proizvoda za vrijeme skladištenja.</w:t>
      </w:r>
    </w:p>
    <w:p w14:paraId="64BBBDC0" w14:textId="5CFBAAD4" w:rsidR="00B70EC4" w:rsidRPr="00652316" w:rsidRDefault="00B70EC4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IU 5. Odrediti provođenje interventnih mjera u slučaju samozagrijavanja zrnastog ratarskog proizvoda.</w:t>
      </w:r>
    </w:p>
    <w:p w14:paraId="116B6823" w14:textId="3E0BFDDB" w:rsidR="00B70EC4" w:rsidRPr="00652316" w:rsidRDefault="00B70EC4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IU 6. Izračunati potrebni skladišni prostor za prihvat određene količine poljoprivrednog proizvoda.</w:t>
      </w:r>
    </w:p>
    <w:p w14:paraId="6086C414" w14:textId="624FAC01" w:rsidR="00B70EC4" w:rsidRPr="00652316" w:rsidRDefault="00B70EC4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IU 7. Planirati adekvatnu tehnološku organizaciju u sezoni prijema (dorade, sušenja, hlađenja) poljoprivrednih proizvoda.</w:t>
      </w:r>
    </w:p>
    <w:p w14:paraId="2D1D2A67" w14:textId="732E50DF" w:rsidR="00B70EC4" w:rsidRPr="00652316" w:rsidRDefault="00B70EC4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IU 8. Predvidjeti mjere zaštite na radu tijekom provođenja dorade i skladištenja (elevacije, unutarnjeg transporta, fumigacije i hlađenja svih zrnastih, gomoljastih i svježih) poljoprivrednih proizvoda.</w:t>
      </w:r>
    </w:p>
    <w:p w14:paraId="52F083EA" w14:textId="7FD8BAD1" w:rsidR="00B70EC4" w:rsidRPr="00652316" w:rsidRDefault="00B70EC4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IU 9. Definirati izvore fizikalne, kemijske i biološke opasnosti u poljoprivrednom proizvodnom lancu.</w:t>
      </w:r>
    </w:p>
    <w:p w14:paraId="70018152" w14:textId="1439C670" w:rsidR="00B70EC4" w:rsidRPr="00652316" w:rsidRDefault="00B70EC4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IU 10. Odrediti kontrolne i kritične kontrolne točke u poljoprivrednom proizvodnom lancu.</w:t>
      </w:r>
    </w:p>
    <w:p w14:paraId="4F6425E8" w14:textId="0BEAA73B" w:rsidR="007A7FA4" w:rsidRPr="00652316" w:rsidRDefault="00B70EC4" w:rsidP="00652316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652316">
        <w:rPr>
          <w:rFonts w:ascii="Arial Narrow" w:eastAsia="Arial Narrow" w:hAnsi="Arial Narrow"/>
          <w:bCs/>
        </w:rPr>
        <w:t>IU 11. Odrediti slijedivost (traceability) u poljoprivrednom proizvodnom, distribucijskom i tehnološkom lancu.</w:t>
      </w:r>
    </w:p>
    <w:p w14:paraId="3F19BA69" w14:textId="23AFBF8F" w:rsidR="001B6F77" w:rsidRPr="00652316" w:rsidRDefault="001B6F77" w:rsidP="0088044A">
      <w:pPr>
        <w:spacing w:before="240"/>
        <w:ind w:right="-20"/>
        <w:rPr>
          <w:rFonts w:ascii="Arial Narrow" w:eastAsia="Arial Narrow" w:hAnsi="Arial Narrow"/>
          <w:b/>
          <w:bCs/>
        </w:rPr>
      </w:pPr>
      <w:r w:rsidRPr="00652316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1B6F77" w:rsidRPr="006931D0" w14:paraId="7A8FD3E0" w14:textId="77777777" w:rsidTr="00530550">
        <w:tc>
          <w:tcPr>
            <w:tcW w:w="988" w:type="dxa"/>
            <w:shd w:val="clear" w:color="auto" w:fill="auto"/>
            <w:vAlign w:val="center"/>
          </w:tcPr>
          <w:p w14:paraId="5911256F" w14:textId="0CF400A1" w:rsidR="001B6F77" w:rsidRPr="00652316" w:rsidRDefault="003D4A37" w:rsidP="0065231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1D6049F" w14:textId="652DC5C8" w:rsidR="001B6F77" w:rsidRPr="00652316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A7BED74" w14:textId="77777777" w:rsidR="001B6F77" w:rsidRPr="00652316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F513CA1" w14:textId="629B01DB" w:rsidR="001B6F77" w:rsidRPr="00652316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="001B6F77"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3D4A37" w:rsidRPr="006931D0" w14:paraId="618B2FCD" w14:textId="77777777" w:rsidTr="000C2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42C4" w14:textId="0F690AA1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</w:tcPr>
          <w:p w14:paraId="3CCE45ED" w14:textId="5672A628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1, 2, 3, 5, 9, predavanja</w:t>
            </w:r>
          </w:p>
        </w:tc>
        <w:tc>
          <w:tcPr>
            <w:tcW w:w="2408" w:type="dxa"/>
          </w:tcPr>
          <w:p w14:paraId="505D5E27" w14:textId="56748F0F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Kolokvij</w:t>
            </w:r>
          </w:p>
        </w:tc>
        <w:tc>
          <w:tcPr>
            <w:tcW w:w="1721" w:type="dxa"/>
          </w:tcPr>
          <w:p w14:paraId="28F1DBD4" w14:textId="1A0A5D12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19</w:t>
            </w:r>
          </w:p>
        </w:tc>
      </w:tr>
      <w:tr w:rsidR="003D4A37" w:rsidRPr="006931D0" w14:paraId="011F0853" w14:textId="77777777" w:rsidTr="000C2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B8DE" w14:textId="0A91587A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5D81FDFB" w14:textId="3D6B0715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7, 8, predavanja</w:t>
            </w:r>
          </w:p>
        </w:tc>
        <w:tc>
          <w:tcPr>
            <w:tcW w:w="2408" w:type="dxa"/>
          </w:tcPr>
          <w:p w14:paraId="5EF95E26" w14:textId="09931ABD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Kolokvij</w:t>
            </w:r>
          </w:p>
        </w:tc>
        <w:tc>
          <w:tcPr>
            <w:tcW w:w="1721" w:type="dxa"/>
            <w:vAlign w:val="center"/>
          </w:tcPr>
          <w:p w14:paraId="1F9DBB16" w14:textId="3AD1570F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3D4A37" w:rsidRPr="006931D0" w14:paraId="5CBBD2D8" w14:textId="77777777" w:rsidTr="000C2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F6A7" w14:textId="4F157E2E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D99155F" w14:textId="3C8825BE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6, 10, 11, 13, 14, 15, 19, 20, predavanja, vježbe</w:t>
            </w:r>
          </w:p>
        </w:tc>
        <w:tc>
          <w:tcPr>
            <w:tcW w:w="2408" w:type="dxa"/>
          </w:tcPr>
          <w:p w14:paraId="24D5C567" w14:textId="46632DCB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Kolokvij</w:t>
            </w:r>
            <w:r w:rsidRPr="00652316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52316">
              <w:rPr>
                <w:rFonts w:ascii="Arial Narrow" w:eastAsia="Arial Narrow" w:hAnsi="Arial Narrow"/>
                <w:sz w:val="22"/>
                <w:szCs w:val="22"/>
              </w:rPr>
              <w:t xml:space="preserve">+ programski zadatci </w:t>
            </w:r>
          </w:p>
        </w:tc>
        <w:tc>
          <w:tcPr>
            <w:tcW w:w="1721" w:type="dxa"/>
            <w:vAlign w:val="center"/>
          </w:tcPr>
          <w:p w14:paraId="3802C13B" w14:textId="0AA2A48B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3D4A37" w:rsidRPr="006931D0" w14:paraId="5CA7451A" w14:textId="77777777" w:rsidTr="000C2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7D37" w14:textId="57FD602B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IU 4 </w:t>
            </w:r>
          </w:p>
        </w:tc>
        <w:tc>
          <w:tcPr>
            <w:tcW w:w="4112" w:type="dxa"/>
          </w:tcPr>
          <w:p w14:paraId="7A5B0335" w14:textId="1EF3A6C3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6, 7, 9, 17, predavanja, vježbe</w:t>
            </w:r>
          </w:p>
          <w:p w14:paraId="57946B2A" w14:textId="7FDFA9F1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408" w:type="dxa"/>
          </w:tcPr>
          <w:p w14:paraId="73E00F55" w14:textId="28E50678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Kolokvij + programski zadatci</w:t>
            </w:r>
          </w:p>
        </w:tc>
        <w:tc>
          <w:tcPr>
            <w:tcW w:w="1721" w:type="dxa"/>
            <w:vAlign w:val="center"/>
          </w:tcPr>
          <w:p w14:paraId="75B9315A" w14:textId="4F1410C8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24</w:t>
            </w:r>
          </w:p>
        </w:tc>
      </w:tr>
      <w:tr w:rsidR="003D4A37" w:rsidRPr="006931D0" w14:paraId="35A6E066" w14:textId="77777777" w:rsidTr="000C2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7869" w14:textId="166344E7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09FA4B22" w14:textId="65A5B66E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12, predavanja, vježbe</w:t>
            </w:r>
          </w:p>
        </w:tc>
        <w:tc>
          <w:tcPr>
            <w:tcW w:w="2408" w:type="dxa"/>
          </w:tcPr>
          <w:p w14:paraId="62211BE9" w14:textId="2F4383A4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Kolokvij + programski zadatci</w:t>
            </w:r>
          </w:p>
        </w:tc>
        <w:tc>
          <w:tcPr>
            <w:tcW w:w="1721" w:type="dxa"/>
            <w:vAlign w:val="center"/>
          </w:tcPr>
          <w:p w14:paraId="2B389B34" w14:textId="1A2FD1D6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3D4A37" w:rsidRPr="006931D0" w14:paraId="6E701374" w14:textId="77777777" w:rsidTr="000C2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401" w14:textId="19A7CEAD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12" w:type="dxa"/>
          </w:tcPr>
          <w:p w14:paraId="73443DA5" w14:textId="228E845F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20, predavanja, vježbe</w:t>
            </w:r>
          </w:p>
        </w:tc>
        <w:tc>
          <w:tcPr>
            <w:tcW w:w="2408" w:type="dxa"/>
          </w:tcPr>
          <w:p w14:paraId="1BFDE77E" w14:textId="36D5CBF5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Kolokvij + programski zadatci</w:t>
            </w:r>
          </w:p>
        </w:tc>
        <w:tc>
          <w:tcPr>
            <w:tcW w:w="1721" w:type="dxa"/>
            <w:vAlign w:val="center"/>
          </w:tcPr>
          <w:p w14:paraId="76A68CAF" w14:textId="3791CCBE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5</w:t>
            </w:r>
          </w:p>
        </w:tc>
      </w:tr>
      <w:tr w:rsidR="003D4A37" w:rsidRPr="006931D0" w14:paraId="22820583" w14:textId="77777777" w:rsidTr="000C2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0F77" w14:textId="71E56FB6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12" w:type="dxa"/>
          </w:tcPr>
          <w:p w14:paraId="7D7DFE7A" w14:textId="583FAAFD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21, vježbe</w:t>
            </w:r>
          </w:p>
        </w:tc>
        <w:tc>
          <w:tcPr>
            <w:tcW w:w="2408" w:type="dxa"/>
          </w:tcPr>
          <w:p w14:paraId="65987BA4" w14:textId="75E98CE9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Kolokvij</w:t>
            </w:r>
          </w:p>
        </w:tc>
        <w:tc>
          <w:tcPr>
            <w:tcW w:w="1721" w:type="dxa"/>
            <w:vAlign w:val="center"/>
          </w:tcPr>
          <w:p w14:paraId="25CC1D05" w14:textId="6E657421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12</w:t>
            </w:r>
          </w:p>
        </w:tc>
      </w:tr>
      <w:tr w:rsidR="003D4A37" w:rsidRPr="006931D0" w14:paraId="536FC48E" w14:textId="77777777" w:rsidTr="000C2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498C" w14:textId="145DEEBA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12" w:type="dxa"/>
          </w:tcPr>
          <w:p w14:paraId="24A12A92" w14:textId="0250058B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17, 18, predavanja</w:t>
            </w:r>
          </w:p>
        </w:tc>
        <w:tc>
          <w:tcPr>
            <w:tcW w:w="2408" w:type="dxa"/>
          </w:tcPr>
          <w:p w14:paraId="55EAEB0B" w14:textId="1BCFAEA6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Kolokvij</w:t>
            </w:r>
          </w:p>
        </w:tc>
        <w:tc>
          <w:tcPr>
            <w:tcW w:w="1721" w:type="dxa"/>
            <w:vAlign w:val="center"/>
          </w:tcPr>
          <w:p w14:paraId="3047F431" w14:textId="625DEE48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25</w:t>
            </w:r>
          </w:p>
        </w:tc>
      </w:tr>
      <w:tr w:rsidR="003D4A37" w:rsidRPr="006931D0" w14:paraId="15D79794" w14:textId="77777777" w:rsidTr="000C2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E555" w14:textId="6AE816EE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4112" w:type="dxa"/>
          </w:tcPr>
          <w:p w14:paraId="0422AC26" w14:textId="5C9933C3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16,17, predavanja, vježbe</w:t>
            </w:r>
          </w:p>
        </w:tc>
        <w:tc>
          <w:tcPr>
            <w:tcW w:w="2408" w:type="dxa"/>
          </w:tcPr>
          <w:p w14:paraId="4132DF1C" w14:textId="096BCE48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Kolokvij</w:t>
            </w:r>
          </w:p>
        </w:tc>
        <w:tc>
          <w:tcPr>
            <w:tcW w:w="1721" w:type="dxa"/>
            <w:vAlign w:val="center"/>
          </w:tcPr>
          <w:p w14:paraId="57A5FC94" w14:textId="33DE019F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13</w:t>
            </w:r>
          </w:p>
        </w:tc>
      </w:tr>
      <w:tr w:rsidR="003D4A37" w:rsidRPr="006931D0" w14:paraId="75D4621D" w14:textId="77777777" w:rsidTr="000C2DE2">
        <w:trPr>
          <w:trHeight w:val="7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8580" w14:textId="63D87DEC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10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12" w:type="dxa"/>
          </w:tcPr>
          <w:p w14:paraId="02A9B535" w14:textId="14CA2DB7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22 i 23, Projektni zadatci</w:t>
            </w:r>
          </w:p>
          <w:p w14:paraId="526B4781" w14:textId="615E9CE5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408" w:type="dxa"/>
          </w:tcPr>
          <w:p w14:paraId="585C3BE0" w14:textId="77777777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Obrana projektnih zadataka</w:t>
            </w:r>
          </w:p>
          <w:p w14:paraId="78A30F0E" w14:textId="6571DABD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(seminar)</w:t>
            </w:r>
          </w:p>
        </w:tc>
        <w:tc>
          <w:tcPr>
            <w:tcW w:w="1721" w:type="dxa"/>
            <w:vAlign w:val="center"/>
          </w:tcPr>
          <w:p w14:paraId="22857B35" w14:textId="45362B0A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3D4A37" w:rsidRPr="006931D0" w14:paraId="16162307" w14:textId="77777777" w:rsidTr="000C2DE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233B" w14:textId="2266FE4E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11</w:t>
            </w:r>
          </w:p>
        </w:tc>
        <w:tc>
          <w:tcPr>
            <w:tcW w:w="4112" w:type="dxa"/>
          </w:tcPr>
          <w:p w14:paraId="53718D49" w14:textId="5E43D70B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N.J. 30, vježbe</w:t>
            </w:r>
          </w:p>
        </w:tc>
        <w:tc>
          <w:tcPr>
            <w:tcW w:w="2408" w:type="dxa"/>
          </w:tcPr>
          <w:p w14:paraId="4646174A" w14:textId="10A6697B" w:rsidR="003D4A37" w:rsidRPr="00652316" w:rsidRDefault="003D4A37" w:rsidP="003D4A3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Studija projektnog zadatka</w:t>
            </w:r>
          </w:p>
        </w:tc>
        <w:tc>
          <w:tcPr>
            <w:tcW w:w="1721" w:type="dxa"/>
            <w:vAlign w:val="center"/>
          </w:tcPr>
          <w:p w14:paraId="09F84FB2" w14:textId="028F3D86" w:rsidR="003D4A37" w:rsidRPr="00652316" w:rsidRDefault="003D4A37" w:rsidP="003D4A3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sz w:val="22"/>
                <w:szCs w:val="22"/>
              </w:rPr>
              <w:t>10</w:t>
            </w:r>
          </w:p>
        </w:tc>
      </w:tr>
      <w:tr w:rsidR="001B6F77" w:rsidRPr="006931D0" w14:paraId="22F1BA02" w14:textId="77777777" w:rsidTr="00530550">
        <w:tc>
          <w:tcPr>
            <w:tcW w:w="7508" w:type="dxa"/>
            <w:gridSpan w:val="3"/>
          </w:tcPr>
          <w:p w14:paraId="1812D695" w14:textId="41A6C295" w:rsidR="001B6F77" w:rsidRPr="00652316" w:rsidRDefault="001B6F77" w:rsidP="00652316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  <w:bookmarkStart w:id="1" w:name="_GoBack"/>
            <w:bookmarkEnd w:id="1"/>
          </w:p>
        </w:tc>
        <w:tc>
          <w:tcPr>
            <w:tcW w:w="1721" w:type="dxa"/>
            <w:vAlign w:val="center"/>
          </w:tcPr>
          <w:p w14:paraId="25BEC754" w14:textId="471DAF43" w:rsidR="001B6F77" w:rsidRPr="00652316" w:rsidRDefault="00753A20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168</w:t>
            </w:r>
            <w:r w:rsidR="00E07A4F" w:rsidRPr="00652316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/ 5,6 ECTS bodova</w:t>
            </w:r>
          </w:p>
        </w:tc>
      </w:tr>
    </w:tbl>
    <w:p w14:paraId="6DAA59EA" w14:textId="77777777" w:rsidR="00652316" w:rsidRPr="009B51D4" w:rsidRDefault="00F21861" w:rsidP="00652316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/>
          <w:bCs/>
          <w:i/>
          <w:sz w:val="22"/>
          <w:szCs w:val="22"/>
        </w:rPr>
      </w:pPr>
      <w:r w:rsidRPr="009B51D4">
        <w:rPr>
          <w:rFonts w:ascii="Arial Narrow" w:eastAsia="Arial Narrow" w:hAnsi="Arial Narrow"/>
          <w:i/>
          <w:sz w:val="22"/>
          <w:szCs w:val="22"/>
        </w:rPr>
        <w:t>*</w:t>
      </w:r>
      <w:r w:rsidRPr="009B51D4">
        <w:rPr>
          <w:rFonts w:ascii="Arial Narrow" w:eastAsia="Arial Narrow" w:hAnsi="Arial Narrow"/>
          <w:bCs/>
          <w:i/>
          <w:sz w:val="22"/>
          <w:szCs w:val="22"/>
        </w:rPr>
        <w:t xml:space="preserve"> </w:t>
      </w:r>
      <w:r w:rsidR="00652316" w:rsidRPr="009B51D4">
        <w:rPr>
          <w:rFonts w:ascii="Arial Narrow" w:eastAsia="Arial Narrow" w:hAnsi="Arial Narrow"/>
          <w:bCs/>
          <w:i/>
          <w:sz w:val="22"/>
          <w:szCs w:val="22"/>
        </w:rPr>
        <w:t>Potrebno vrijeme (h</w:t>
      </w:r>
      <w:bookmarkStart w:id="2" w:name="_Hlk147066669"/>
      <w:r w:rsidR="00652316" w:rsidRPr="009B51D4">
        <w:rPr>
          <w:rFonts w:ascii="Arial Narrow" w:eastAsia="Arial Narrow" w:hAnsi="Arial Narrow"/>
          <w:bCs/>
          <w:i/>
          <w:sz w:val="22"/>
          <w:szCs w:val="22"/>
        </w:rPr>
        <w:t>) 1 ECTS = 30 h</w:t>
      </w:r>
      <w:bookmarkEnd w:id="2"/>
      <w:r w:rsidR="00652316" w:rsidRPr="009B51D4">
        <w:rPr>
          <w:rFonts w:ascii="Arial Narrow" w:eastAsia="Arial Narrow" w:hAnsi="Arial Narrow"/>
          <w:b/>
          <w:bCs/>
          <w:i/>
          <w:sz w:val="22"/>
          <w:szCs w:val="22"/>
        </w:rPr>
        <w:t xml:space="preserve"> </w:t>
      </w:r>
    </w:p>
    <w:p w14:paraId="60445CDE" w14:textId="77777777" w:rsidR="00652316" w:rsidRPr="00652316" w:rsidRDefault="00652316" w:rsidP="00652316">
      <w:pPr>
        <w:tabs>
          <w:tab w:val="left" w:pos="1280"/>
        </w:tabs>
        <w:spacing w:after="0" w:line="240" w:lineRule="auto"/>
        <w:ind w:right="-20"/>
        <w:rPr>
          <w:rFonts w:eastAsia="Arial Narrow"/>
          <w:b/>
          <w:bCs/>
          <w:i/>
          <w:sz w:val="22"/>
          <w:szCs w:val="22"/>
        </w:rPr>
      </w:pPr>
    </w:p>
    <w:p w14:paraId="0BE4644B" w14:textId="3B48507B" w:rsidR="001B6F77" w:rsidRPr="00652316" w:rsidRDefault="001B6F77" w:rsidP="00652316">
      <w:pPr>
        <w:tabs>
          <w:tab w:val="left" w:pos="1280"/>
        </w:tabs>
        <w:spacing w:after="0" w:line="276" w:lineRule="auto"/>
        <w:ind w:right="-20"/>
        <w:rPr>
          <w:rFonts w:ascii="Arial Narrow" w:eastAsia="Arial Narrow" w:hAnsi="Arial Narrow"/>
          <w:b/>
          <w:bCs/>
          <w:w w:val="99"/>
        </w:rPr>
      </w:pPr>
      <w:r w:rsidRPr="00652316">
        <w:rPr>
          <w:rFonts w:ascii="Arial Narrow" w:eastAsia="Arial Narrow" w:hAnsi="Arial Narrow"/>
          <w:b/>
          <w:bCs/>
          <w:spacing w:val="1"/>
        </w:rPr>
        <w:t>6</w:t>
      </w:r>
      <w:r w:rsidRPr="00652316">
        <w:rPr>
          <w:rFonts w:ascii="Arial Narrow" w:eastAsia="Arial Narrow" w:hAnsi="Arial Narrow"/>
          <w:b/>
          <w:bCs/>
        </w:rPr>
        <w:t>.</w:t>
      </w:r>
      <w:r w:rsidRPr="00652316">
        <w:rPr>
          <w:rFonts w:ascii="Arial Narrow" w:eastAsia="Arial Narrow" w:hAnsi="Arial Narrow"/>
          <w:b/>
          <w:bCs/>
          <w:spacing w:val="-4"/>
        </w:rPr>
        <w:t xml:space="preserve"> </w:t>
      </w:r>
      <w:r w:rsidRPr="00652316">
        <w:rPr>
          <w:rFonts w:ascii="Arial Narrow" w:eastAsia="Arial Narrow" w:hAnsi="Arial Narrow"/>
          <w:b/>
          <w:bCs/>
          <w:spacing w:val="-2"/>
        </w:rPr>
        <w:t>P</w:t>
      </w:r>
      <w:r w:rsidRPr="00652316">
        <w:rPr>
          <w:rFonts w:ascii="Arial Narrow" w:eastAsia="Arial Narrow" w:hAnsi="Arial Narrow"/>
          <w:b/>
          <w:bCs/>
        </w:rPr>
        <w:t>o</w:t>
      </w:r>
      <w:r w:rsidRPr="00652316">
        <w:rPr>
          <w:rFonts w:ascii="Arial Narrow" w:eastAsia="Arial Narrow" w:hAnsi="Arial Narrow"/>
          <w:b/>
          <w:bCs/>
          <w:spacing w:val="4"/>
        </w:rPr>
        <w:t>p</w:t>
      </w:r>
      <w:r w:rsidRPr="00652316">
        <w:rPr>
          <w:rFonts w:ascii="Arial Narrow" w:eastAsia="Arial Narrow" w:hAnsi="Arial Narrow"/>
          <w:b/>
          <w:bCs/>
          <w:spacing w:val="-2"/>
        </w:rPr>
        <w:t>i</w:t>
      </w:r>
      <w:r w:rsidRPr="00652316">
        <w:rPr>
          <w:rFonts w:ascii="Arial Narrow" w:eastAsia="Arial Narrow" w:hAnsi="Arial Narrow"/>
          <w:b/>
          <w:bCs/>
        </w:rPr>
        <w:t xml:space="preserve">s </w:t>
      </w:r>
      <w:r w:rsidR="00D30834" w:rsidRPr="00652316">
        <w:rPr>
          <w:rFonts w:ascii="Arial Narrow" w:eastAsia="Arial Narrow" w:hAnsi="Arial Narrow"/>
          <w:b/>
          <w:bCs/>
        </w:rPr>
        <w:t xml:space="preserve">ispitne </w:t>
      </w:r>
      <w:r w:rsidRPr="00652316">
        <w:rPr>
          <w:rFonts w:ascii="Arial Narrow" w:eastAsia="Arial Narrow" w:hAnsi="Arial Narrow"/>
          <w:b/>
          <w:bCs/>
          <w:spacing w:val="3"/>
        </w:rPr>
        <w:t>l</w:t>
      </w:r>
      <w:r w:rsidRPr="00652316">
        <w:rPr>
          <w:rFonts w:ascii="Arial Narrow" w:eastAsia="Arial Narrow" w:hAnsi="Arial Narrow"/>
          <w:b/>
          <w:bCs/>
          <w:spacing w:val="-2"/>
        </w:rPr>
        <w:t>i</w:t>
      </w:r>
      <w:r w:rsidRPr="00652316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652316">
        <w:rPr>
          <w:rFonts w:ascii="Arial Narrow" w:eastAsia="Arial Narrow" w:hAnsi="Arial Narrow"/>
          <w:b/>
          <w:bCs/>
          <w:spacing w:val="1"/>
        </w:rPr>
        <w:t>e</w:t>
      </w:r>
      <w:r w:rsidRPr="00652316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0CB3D0AE" w:rsidR="001B6F77" w:rsidRPr="00652316" w:rsidRDefault="001B6F77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  <w:spacing w:val="1"/>
        </w:rPr>
        <w:t>a</w:t>
      </w:r>
      <w:r w:rsidRPr="00652316">
        <w:rPr>
          <w:rFonts w:ascii="Arial Narrow" w:eastAsia="Arial Narrow" w:hAnsi="Arial Narrow"/>
        </w:rPr>
        <w:t>)</w:t>
      </w:r>
      <w:r w:rsidRPr="00652316">
        <w:rPr>
          <w:rFonts w:ascii="Arial Narrow" w:eastAsia="Arial Narrow" w:hAnsi="Arial Narrow"/>
          <w:spacing w:val="-1"/>
        </w:rPr>
        <w:t xml:space="preserve"> </w:t>
      </w:r>
      <w:r w:rsidRPr="00652316">
        <w:rPr>
          <w:rFonts w:ascii="Arial Narrow" w:eastAsia="Arial Narrow" w:hAnsi="Arial Narrow"/>
        </w:rPr>
        <w:t>Ob</w:t>
      </w:r>
      <w:r w:rsidRPr="00652316">
        <w:rPr>
          <w:rFonts w:ascii="Arial Narrow" w:eastAsia="Arial Narrow" w:hAnsi="Arial Narrow"/>
          <w:spacing w:val="1"/>
        </w:rPr>
        <w:t>ve</w:t>
      </w:r>
      <w:r w:rsidRPr="00652316">
        <w:rPr>
          <w:rFonts w:ascii="Arial Narrow" w:eastAsia="Arial Narrow" w:hAnsi="Arial Narrow"/>
          <w:spacing w:val="2"/>
        </w:rPr>
        <w:t>z</w:t>
      </w:r>
      <w:r w:rsidRPr="00652316">
        <w:rPr>
          <w:rFonts w:ascii="Arial Narrow" w:eastAsia="Arial Narrow" w:hAnsi="Arial Narrow"/>
        </w:rPr>
        <w:t>na</w:t>
      </w:r>
    </w:p>
    <w:p w14:paraId="6175E58B" w14:textId="0D04291E" w:rsidR="00F05E82" w:rsidRPr="00652316" w:rsidRDefault="00F05E82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1.</w:t>
      </w:r>
      <w:r w:rsidR="00AB50FB" w:rsidRPr="00652316">
        <w:rPr>
          <w:rFonts w:ascii="Arial Narrow" w:eastAsia="Arial Narrow" w:hAnsi="Arial Narrow"/>
        </w:rPr>
        <w:t xml:space="preserve"> </w:t>
      </w:r>
      <w:r w:rsidRPr="00652316">
        <w:rPr>
          <w:rFonts w:ascii="Arial Narrow" w:eastAsia="Arial Narrow" w:hAnsi="Arial Narrow"/>
        </w:rPr>
        <w:t>Ritz J., (1997.): Uskladištavanje ratarskih proizvoda I svezak (sveučilišni udžbenik). Prehrmabeno biotehnološki inženjering, Zagreb</w:t>
      </w:r>
    </w:p>
    <w:p w14:paraId="02F3F957" w14:textId="5D2A883F" w:rsidR="00F05E82" w:rsidRPr="00652316" w:rsidRDefault="00F05E82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2.</w:t>
      </w:r>
      <w:r w:rsidR="00AB50FB" w:rsidRPr="00652316">
        <w:rPr>
          <w:rFonts w:ascii="Arial Narrow" w:eastAsia="Arial Narrow" w:hAnsi="Arial Narrow"/>
        </w:rPr>
        <w:t xml:space="preserve"> </w:t>
      </w:r>
      <w:r w:rsidRPr="00652316">
        <w:rPr>
          <w:rFonts w:ascii="Arial Narrow" w:eastAsia="Arial Narrow" w:hAnsi="Arial Narrow"/>
        </w:rPr>
        <w:t>Ritz J., (1997.): Uskladištavanje ratarskih proizvoda II svezak (sveučilišni udžbenik). Prehrmabeno biotehnološki inženjering, Zagreb</w:t>
      </w:r>
    </w:p>
    <w:p w14:paraId="64B12B09" w14:textId="48F5B99E" w:rsidR="00F05E82" w:rsidRPr="00652316" w:rsidRDefault="00F05E82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3.</w:t>
      </w:r>
      <w:r w:rsidR="00AB50FB" w:rsidRPr="00652316">
        <w:rPr>
          <w:rFonts w:ascii="Arial Narrow" w:eastAsia="Arial Narrow" w:hAnsi="Arial Narrow"/>
        </w:rPr>
        <w:t xml:space="preserve"> </w:t>
      </w:r>
      <w:r w:rsidRPr="00652316">
        <w:rPr>
          <w:rFonts w:ascii="Arial Narrow" w:eastAsia="Arial Narrow" w:hAnsi="Arial Narrow"/>
        </w:rPr>
        <w:t>Ritz J., (1988.): Osnovi uskladištenja ratarskih proizvoda (sveučilišni udžbenik). Sveučilišna naklada – Liber, Zagreb</w:t>
      </w:r>
    </w:p>
    <w:p w14:paraId="695969B7" w14:textId="1D3E7DF4" w:rsidR="00F05E82" w:rsidRPr="00652316" w:rsidRDefault="00F05E82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4.</w:t>
      </w:r>
      <w:r w:rsidR="00AB50FB" w:rsidRPr="00652316">
        <w:rPr>
          <w:rFonts w:ascii="Arial Narrow" w:eastAsia="Arial Narrow" w:hAnsi="Arial Narrow"/>
        </w:rPr>
        <w:t xml:space="preserve"> </w:t>
      </w:r>
      <w:r w:rsidRPr="00652316">
        <w:rPr>
          <w:rFonts w:ascii="Arial Narrow" w:eastAsia="Arial Narrow" w:hAnsi="Arial Narrow"/>
        </w:rPr>
        <w:t>Ritz J., (1989.): Uskladištenje krumpira. Fakultet poljoprivrednih znanosti, Zagreb</w:t>
      </w:r>
    </w:p>
    <w:p w14:paraId="4F41384B" w14:textId="70DDBE5A" w:rsidR="001B6F77" w:rsidRPr="00652316" w:rsidRDefault="001B6F77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b)</w:t>
      </w:r>
      <w:r w:rsidRPr="00652316">
        <w:rPr>
          <w:rFonts w:ascii="Arial Narrow" w:eastAsia="Arial Narrow" w:hAnsi="Arial Narrow"/>
          <w:spacing w:val="-3"/>
        </w:rPr>
        <w:t xml:space="preserve"> </w:t>
      </w:r>
      <w:r w:rsidRPr="00652316">
        <w:rPr>
          <w:rFonts w:ascii="Arial Narrow" w:eastAsia="Arial Narrow" w:hAnsi="Arial Narrow"/>
          <w:spacing w:val="2"/>
        </w:rPr>
        <w:t>D</w:t>
      </w:r>
      <w:r w:rsidRPr="00652316">
        <w:rPr>
          <w:rFonts w:ascii="Arial Narrow" w:eastAsia="Arial Narrow" w:hAnsi="Arial Narrow"/>
        </w:rPr>
        <w:t>op</w:t>
      </w:r>
      <w:r w:rsidRPr="00652316">
        <w:rPr>
          <w:rFonts w:ascii="Arial Narrow" w:eastAsia="Arial Narrow" w:hAnsi="Arial Narrow"/>
          <w:spacing w:val="-1"/>
        </w:rPr>
        <w:t>u</w:t>
      </w:r>
      <w:r w:rsidRPr="00652316">
        <w:rPr>
          <w:rFonts w:ascii="Arial Narrow" w:eastAsia="Arial Narrow" w:hAnsi="Arial Narrow"/>
        </w:rPr>
        <w:t>ns</w:t>
      </w:r>
      <w:r w:rsidRPr="00652316">
        <w:rPr>
          <w:rFonts w:ascii="Arial Narrow" w:eastAsia="Arial Narrow" w:hAnsi="Arial Narrow"/>
          <w:spacing w:val="1"/>
        </w:rPr>
        <w:t>k</w:t>
      </w:r>
      <w:r w:rsidRPr="00652316">
        <w:rPr>
          <w:rFonts w:ascii="Arial Narrow" w:eastAsia="Arial Narrow" w:hAnsi="Arial Narrow"/>
        </w:rPr>
        <w:t>a</w:t>
      </w:r>
    </w:p>
    <w:p w14:paraId="2D18A034" w14:textId="2BCEF6E0" w:rsidR="00AB50FB" w:rsidRPr="00652316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1. Srečec, S., Štefanec, J., Pleadin, J., Bauman, I. (2013): Decreasing deoxynivalenol concentration in maize within the production chain of animal feed. Agro Food Industry Hi-Tech 24(1): 62-64.</w:t>
      </w:r>
    </w:p>
    <w:p w14:paraId="24C6AC28" w14:textId="193EE82D" w:rsidR="00AB50FB" w:rsidRPr="00652316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2. Rukavina, D., Tutavac, J. Bauman, I., Srečec, S. (2012): Food safety and quality management in agro-food production chain – situation in Croatia. 47th Croatian and 7th International Symposium on Agriculture. Opatija. Croatia 13th – 17th February 2012. Proceedings (141-149).</w:t>
      </w:r>
    </w:p>
    <w:p w14:paraId="74C73605" w14:textId="2FD9C363" w:rsidR="00AB50FB" w:rsidRPr="00652316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3. Anon. (2001): Grain Sampling Procedure. United States Department of Agriculture – Grain Inspection, Packers and Stockyards Administration,  Technical Division Services, Kanzas City.</w:t>
      </w:r>
    </w:p>
    <w:p w14:paraId="19706690" w14:textId="609067C3" w:rsidR="00AB50FB" w:rsidRPr="00652316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4. Anon. (1995): Grain Inspection Handbook – Book I. United States Department of Agriculture, Federal Grain Inspection Service, Washington D.C.</w:t>
      </w:r>
    </w:p>
    <w:p w14:paraId="081B68D3" w14:textId="7FFFDCF0" w:rsidR="00AB50FB" w:rsidRPr="00652316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5. Bomford, P.H. &amp; A. Langleym (2003): Grain preservation and storage, p.231-246. In book: The Agricultural Notebook, 20th edition. Editor: Soffe, R.J., Blackwell Science, reprinted 2006; 744 p.</w:t>
      </w:r>
    </w:p>
    <w:p w14:paraId="1E911735" w14:textId="4963AA90" w:rsidR="00AB50FB" w:rsidRPr="00652316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6. Knurra, S., S. Gymnich, E. Rembialkowska and B. Petersen (2006): Agri-food production chain, p. 19-65. In book: Safety in the agri-food chain. Editors: Luning, P.A., F. Devlieghere and R. Verhé, Wageningen Academic Publishers, reprinted 2007; 684 p.</w:t>
      </w:r>
    </w:p>
    <w:p w14:paraId="3F341AB4" w14:textId="1A6953D6" w:rsidR="00AB50FB" w:rsidRPr="00652316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7. Rath F. (2001): Malting Characteristics of the new European Spring Variety Prestige. Research Institute for Raw Materials – VLB Berlin</w:t>
      </w:r>
    </w:p>
    <w:p w14:paraId="4CF14C0C" w14:textId="0EE5AB9C" w:rsidR="00AB50FB" w:rsidRPr="00652316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lastRenderedPageBreak/>
        <w:t>8. Ujević A. (1988.): Tehnologija dorade i čuvanja sjemena (Sveučilišni udžbenik), Fakultet poljoprivrednih znanosti, Zagreb</w:t>
      </w:r>
    </w:p>
    <w:p w14:paraId="5FFF4E56" w14:textId="2933A4EB" w:rsidR="00AB50FB" w:rsidRPr="00652316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9. Anon. (1993): Council Directice 93/94 EEC of June 1993 on the Hygiene of Foodstufs. Official Journal of the European Communities, June 1993.</w:t>
      </w:r>
    </w:p>
    <w:p w14:paraId="606D1B3F" w14:textId="7010640F" w:rsidR="00AB50FB" w:rsidRPr="00652316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10. Anon. (1992): HACCP: A Practical Guide, Technical Manual, No: 38. Food and Drink Research Association.</w:t>
      </w:r>
    </w:p>
    <w:p w14:paraId="05DC8094" w14:textId="63ED744F" w:rsidR="00AB50FB" w:rsidRDefault="00AB50FB" w:rsidP="00652316">
      <w:pPr>
        <w:spacing w:after="0" w:line="276" w:lineRule="auto"/>
        <w:ind w:right="-20"/>
        <w:rPr>
          <w:rFonts w:ascii="Arial Narrow" w:eastAsia="Arial Narrow" w:hAnsi="Arial Narrow"/>
        </w:rPr>
      </w:pPr>
      <w:r w:rsidRPr="00652316">
        <w:rPr>
          <w:rFonts w:ascii="Arial Narrow" w:eastAsia="Arial Narrow" w:hAnsi="Arial Narrow"/>
        </w:rPr>
        <w:t>11. Anon. (1992):  Grain Bins. AgriAction Information Sheet (IS-98-09).</w:t>
      </w:r>
    </w:p>
    <w:p w14:paraId="6536BEDC" w14:textId="77777777" w:rsidR="00652316" w:rsidRPr="00652316" w:rsidRDefault="00652316" w:rsidP="00652316">
      <w:pPr>
        <w:spacing w:after="0" w:line="276" w:lineRule="auto"/>
        <w:ind w:right="-20"/>
        <w:rPr>
          <w:rFonts w:ascii="Arial Narrow" w:eastAsia="Arial Narrow" w:hAnsi="Arial Narrow"/>
        </w:rPr>
      </w:pPr>
    </w:p>
    <w:p w14:paraId="2F88EA5B" w14:textId="0EB0CD0A" w:rsidR="001B6F77" w:rsidRPr="00652316" w:rsidRDefault="001B6F77" w:rsidP="00652316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652316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652316">
        <w:rPr>
          <w:rFonts w:ascii="Arial Narrow" w:eastAsia="Arial Narrow" w:hAnsi="Arial Narrow"/>
          <w:b/>
          <w:position w:val="-1"/>
        </w:rPr>
        <w:t>Jezik izvođenja nastave</w:t>
      </w:r>
    </w:p>
    <w:p w14:paraId="3057EE11" w14:textId="77777777" w:rsidR="00652316" w:rsidRDefault="00652316" w:rsidP="00652316">
      <w:pPr>
        <w:spacing w:after="0"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3" w:name="_Hlk147061986"/>
      <w:bookmarkStart w:id="4" w:name="_Hlk147066317"/>
      <w:bookmarkStart w:id="5" w:name="_Hlk147061587"/>
      <w:bookmarkStart w:id="6" w:name="_Hlk147063060"/>
      <w:bookmarkStart w:id="7" w:name="_Hlk147066918"/>
      <w:r w:rsidRPr="00652316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3"/>
      <w:r w:rsidRPr="00652316">
        <w:rPr>
          <w:rFonts w:ascii="Arial Narrow" w:eastAsia="Arial Narrow" w:hAnsi="Arial Narrow"/>
          <w:bCs/>
          <w:position w:val="-1"/>
        </w:rPr>
        <w:t xml:space="preserve">. </w:t>
      </w:r>
      <w:bookmarkEnd w:id="4"/>
      <w:r w:rsidRPr="00652316">
        <w:rPr>
          <w:rFonts w:ascii="Arial Narrow" w:eastAsia="Arial Narrow" w:hAnsi="Arial Narrow"/>
          <w:bCs/>
          <w:position w:val="-1"/>
        </w:rPr>
        <w:t>Postoji mogućnosti izvođenja nastave i na engleskom jeziku</w:t>
      </w:r>
      <w:bookmarkEnd w:id="5"/>
      <w:r w:rsidRPr="00652316">
        <w:rPr>
          <w:rFonts w:ascii="Arial Narrow" w:eastAsia="Arial Narrow" w:hAnsi="Arial Narrow"/>
          <w:bCs/>
          <w:position w:val="-1"/>
        </w:rPr>
        <w:t>.</w:t>
      </w:r>
      <w:bookmarkEnd w:id="6"/>
    </w:p>
    <w:p w14:paraId="002FDDC3" w14:textId="77777777" w:rsidR="00652316" w:rsidRPr="00652316" w:rsidRDefault="00652316" w:rsidP="00652316">
      <w:pPr>
        <w:spacing w:after="0" w:line="276" w:lineRule="auto"/>
        <w:ind w:right="-20"/>
        <w:rPr>
          <w:rFonts w:ascii="Arial Narrow" w:eastAsia="Arial Narrow" w:hAnsi="Arial Narrow"/>
          <w:bCs/>
          <w:position w:val="-1"/>
        </w:rPr>
      </w:pPr>
    </w:p>
    <w:bookmarkEnd w:id="7"/>
    <w:p w14:paraId="0C396886" w14:textId="45A4C0EA" w:rsidR="001B6F77" w:rsidRPr="00652316" w:rsidRDefault="001B6F77" w:rsidP="00652316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652316">
        <w:rPr>
          <w:rFonts w:ascii="Arial Narrow" w:eastAsia="Arial Narrow" w:hAnsi="Arial Narrow"/>
          <w:position w:val="-1"/>
        </w:rPr>
        <w:t xml:space="preserve">Nositelj </w:t>
      </w:r>
      <w:r w:rsidR="004A536C" w:rsidRPr="00652316">
        <w:rPr>
          <w:rFonts w:ascii="Arial Narrow" w:eastAsia="Arial Narrow" w:hAnsi="Arial Narrow"/>
          <w:position w:val="-1"/>
        </w:rPr>
        <w:t>kolegij</w:t>
      </w:r>
      <w:r w:rsidRPr="00652316">
        <w:rPr>
          <w:rFonts w:ascii="Arial Narrow" w:eastAsia="Arial Narrow" w:hAnsi="Arial Narrow"/>
          <w:position w:val="-1"/>
        </w:rPr>
        <w:t>a:</w:t>
      </w:r>
    </w:p>
    <w:p w14:paraId="68F5E423" w14:textId="09031E9F" w:rsidR="001B6F77" w:rsidRPr="00652316" w:rsidRDefault="006E681D" w:rsidP="00652316">
      <w:pPr>
        <w:spacing w:after="0" w:line="276" w:lineRule="auto"/>
        <w:jc w:val="right"/>
        <w:rPr>
          <w:rFonts w:ascii="Arial Narrow" w:hAnsi="Arial Narrow"/>
        </w:rPr>
      </w:pPr>
      <w:r w:rsidRPr="00652316">
        <w:rPr>
          <w:rFonts w:ascii="Arial Narrow" w:hAnsi="Arial Narrow"/>
        </w:rPr>
        <w:t>dr. sc. Siniša Srečec, prof.s truč. stud.</w:t>
      </w:r>
    </w:p>
    <w:p w14:paraId="3C3E068E" w14:textId="5ACE2CDE" w:rsidR="001B6F77" w:rsidRPr="00652316" w:rsidRDefault="001B6F77" w:rsidP="00652316">
      <w:pPr>
        <w:spacing w:after="0" w:line="276" w:lineRule="auto"/>
        <w:rPr>
          <w:rFonts w:ascii="Arial Narrow" w:hAnsi="Arial Narrow"/>
        </w:rPr>
      </w:pPr>
      <w:r w:rsidRPr="00652316">
        <w:rPr>
          <w:rFonts w:ascii="Arial Narrow" w:hAnsi="Arial Narrow"/>
        </w:rPr>
        <w:t xml:space="preserve">U Križevcima, </w:t>
      </w:r>
      <w:r w:rsidR="002F1FFB" w:rsidRPr="00652316">
        <w:rPr>
          <w:rFonts w:ascii="Arial Narrow" w:hAnsi="Arial Narrow"/>
        </w:rPr>
        <w:t>rujan</w:t>
      </w:r>
      <w:r w:rsidRPr="00652316">
        <w:rPr>
          <w:rFonts w:ascii="Arial Narrow" w:hAnsi="Arial Narrow"/>
        </w:rPr>
        <w:t xml:space="preserve"> 20</w:t>
      </w:r>
      <w:r w:rsidR="00530550" w:rsidRPr="00652316">
        <w:rPr>
          <w:rFonts w:ascii="Arial Narrow" w:hAnsi="Arial Narrow"/>
        </w:rPr>
        <w:t>23</w:t>
      </w:r>
      <w:r w:rsidRPr="00652316">
        <w:rPr>
          <w:rFonts w:ascii="Arial Narrow" w:hAnsi="Arial Narrow"/>
        </w:rPr>
        <w:t>.</w:t>
      </w:r>
    </w:p>
    <w:p w14:paraId="6B67BE44" w14:textId="671F807C" w:rsidR="0063254E" w:rsidRPr="00652316" w:rsidRDefault="0063254E" w:rsidP="00652316">
      <w:pPr>
        <w:spacing w:after="0" w:line="276" w:lineRule="auto"/>
        <w:rPr>
          <w:rFonts w:ascii="Arial Narrow" w:hAnsi="Arial Narrow"/>
        </w:rPr>
      </w:pPr>
    </w:p>
    <w:sectPr w:rsidR="0063254E" w:rsidRPr="0065231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ABAC40" w16cex:dateUtc="2023-10-01T14:55:00Z"/>
  <w16cex:commentExtensible w16cex:durableId="0CE95F6A" w16cex:dateUtc="2023-10-01T14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AE6E89B" w16cid:durableId="08ABAC40"/>
  <w16cid:commentId w16cid:paraId="7B9F4187" w16cid:durableId="0CE95F6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1057"/>
    <w:multiLevelType w:val="hybridMultilevel"/>
    <w:tmpl w:val="67EEB58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74638"/>
    <w:rsid w:val="000818BD"/>
    <w:rsid w:val="000818F6"/>
    <w:rsid w:val="000A58B8"/>
    <w:rsid w:val="000A7EA7"/>
    <w:rsid w:val="000B478D"/>
    <w:rsid w:val="000C0302"/>
    <w:rsid w:val="000C448E"/>
    <w:rsid w:val="000C66EB"/>
    <w:rsid w:val="000D341B"/>
    <w:rsid w:val="000D6F3F"/>
    <w:rsid w:val="000E18F7"/>
    <w:rsid w:val="000F34E6"/>
    <w:rsid w:val="00101BAD"/>
    <w:rsid w:val="0010452E"/>
    <w:rsid w:val="00123A9B"/>
    <w:rsid w:val="00126C8F"/>
    <w:rsid w:val="00135F34"/>
    <w:rsid w:val="00147BC0"/>
    <w:rsid w:val="00185CC5"/>
    <w:rsid w:val="00185DC4"/>
    <w:rsid w:val="001B6F77"/>
    <w:rsid w:val="001F3481"/>
    <w:rsid w:val="00205FC6"/>
    <w:rsid w:val="002114DC"/>
    <w:rsid w:val="00227EC6"/>
    <w:rsid w:val="00240255"/>
    <w:rsid w:val="00252CEC"/>
    <w:rsid w:val="00282A73"/>
    <w:rsid w:val="0028521A"/>
    <w:rsid w:val="0029121B"/>
    <w:rsid w:val="00297F7F"/>
    <w:rsid w:val="002B0493"/>
    <w:rsid w:val="002C73A3"/>
    <w:rsid w:val="002F1FFB"/>
    <w:rsid w:val="002F7C98"/>
    <w:rsid w:val="003228CE"/>
    <w:rsid w:val="0035243C"/>
    <w:rsid w:val="00360882"/>
    <w:rsid w:val="00374491"/>
    <w:rsid w:val="0039100E"/>
    <w:rsid w:val="00391639"/>
    <w:rsid w:val="003D135A"/>
    <w:rsid w:val="003D4A37"/>
    <w:rsid w:val="003E168A"/>
    <w:rsid w:val="00401F3E"/>
    <w:rsid w:val="004179B2"/>
    <w:rsid w:val="004313C5"/>
    <w:rsid w:val="004358DA"/>
    <w:rsid w:val="00440CBC"/>
    <w:rsid w:val="00443DC8"/>
    <w:rsid w:val="00477E40"/>
    <w:rsid w:val="0049143D"/>
    <w:rsid w:val="00494FAE"/>
    <w:rsid w:val="004A536C"/>
    <w:rsid w:val="004D0F28"/>
    <w:rsid w:val="004D3312"/>
    <w:rsid w:val="004E27A8"/>
    <w:rsid w:val="004F094D"/>
    <w:rsid w:val="00505A90"/>
    <w:rsid w:val="00513691"/>
    <w:rsid w:val="00530550"/>
    <w:rsid w:val="00535E7D"/>
    <w:rsid w:val="00542B7B"/>
    <w:rsid w:val="005715E5"/>
    <w:rsid w:val="00575D5B"/>
    <w:rsid w:val="00577366"/>
    <w:rsid w:val="00580FFE"/>
    <w:rsid w:val="0059785D"/>
    <w:rsid w:val="005B2962"/>
    <w:rsid w:val="005C6F7E"/>
    <w:rsid w:val="005D0DA4"/>
    <w:rsid w:val="005E6818"/>
    <w:rsid w:val="006001E9"/>
    <w:rsid w:val="006062C7"/>
    <w:rsid w:val="00625F2E"/>
    <w:rsid w:val="0063254E"/>
    <w:rsid w:val="006336A6"/>
    <w:rsid w:val="006467B6"/>
    <w:rsid w:val="00652316"/>
    <w:rsid w:val="00670E32"/>
    <w:rsid w:val="006931D0"/>
    <w:rsid w:val="006A71C1"/>
    <w:rsid w:val="006E681D"/>
    <w:rsid w:val="00720D49"/>
    <w:rsid w:val="0072353F"/>
    <w:rsid w:val="00753A20"/>
    <w:rsid w:val="00773E50"/>
    <w:rsid w:val="007812FE"/>
    <w:rsid w:val="007A7FA4"/>
    <w:rsid w:val="007C5203"/>
    <w:rsid w:val="007E4C23"/>
    <w:rsid w:val="007E53E6"/>
    <w:rsid w:val="007E7AA7"/>
    <w:rsid w:val="00816F8D"/>
    <w:rsid w:val="008707DA"/>
    <w:rsid w:val="0088044A"/>
    <w:rsid w:val="008920B3"/>
    <w:rsid w:val="008961F0"/>
    <w:rsid w:val="008A2813"/>
    <w:rsid w:val="008A63BE"/>
    <w:rsid w:val="008B17DF"/>
    <w:rsid w:val="008B75FC"/>
    <w:rsid w:val="008C306F"/>
    <w:rsid w:val="0090048B"/>
    <w:rsid w:val="00901F64"/>
    <w:rsid w:val="0091629A"/>
    <w:rsid w:val="0093110D"/>
    <w:rsid w:val="00932366"/>
    <w:rsid w:val="0098593D"/>
    <w:rsid w:val="00996C4F"/>
    <w:rsid w:val="009A7B17"/>
    <w:rsid w:val="009B51D4"/>
    <w:rsid w:val="009C0A46"/>
    <w:rsid w:val="009D085C"/>
    <w:rsid w:val="009F7328"/>
    <w:rsid w:val="00A22CF6"/>
    <w:rsid w:val="00A83B16"/>
    <w:rsid w:val="00AA01D9"/>
    <w:rsid w:val="00AA4674"/>
    <w:rsid w:val="00AA780E"/>
    <w:rsid w:val="00AB50FB"/>
    <w:rsid w:val="00AC2854"/>
    <w:rsid w:val="00AD6B52"/>
    <w:rsid w:val="00AF23E6"/>
    <w:rsid w:val="00AF25C3"/>
    <w:rsid w:val="00AF41BF"/>
    <w:rsid w:val="00B20006"/>
    <w:rsid w:val="00B6173A"/>
    <w:rsid w:val="00B6583A"/>
    <w:rsid w:val="00B70EC4"/>
    <w:rsid w:val="00B83E46"/>
    <w:rsid w:val="00BD332F"/>
    <w:rsid w:val="00C227E8"/>
    <w:rsid w:val="00C334EC"/>
    <w:rsid w:val="00C412E8"/>
    <w:rsid w:val="00C42D58"/>
    <w:rsid w:val="00C65664"/>
    <w:rsid w:val="00C721E0"/>
    <w:rsid w:val="00C73F62"/>
    <w:rsid w:val="00C804E6"/>
    <w:rsid w:val="00C83A77"/>
    <w:rsid w:val="00C86021"/>
    <w:rsid w:val="00CC17C5"/>
    <w:rsid w:val="00CC435A"/>
    <w:rsid w:val="00CC7198"/>
    <w:rsid w:val="00CF3417"/>
    <w:rsid w:val="00D00385"/>
    <w:rsid w:val="00D30834"/>
    <w:rsid w:val="00D46208"/>
    <w:rsid w:val="00D52DCB"/>
    <w:rsid w:val="00D77152"/>
    <w:rsid w:val="00D818FC"/>
    <w:rsid w:val="00DB3F71"/>
    <w:rsid w:val="00DB76E7"/>
    <w:rsid w:val="00DC091C"/>
    <w:rsid w:val="00DD0656"/>
    <w:rsid w:val="00DD08A7"/>
    <w:rsid w:val="00E0122B"/>
    <w:rsid w:val="00E04FED"/>
    <w:rsid w:val="00E072DC"/>
    <w:rsid w:val="00E07A4F"/>
    <w:rsid w:val="00E3282C"/>
    <w:rsid w:val="00E34518"/>
    <w:rsid w:val="00E37B6E"/>
    <w:rsid w:val="00E64AC3"/>
    <w:rsid w:val="00E67561"/>
    <w:rsid w:val="00E713BB"/>
    <w:rsid w:val="00E82CAC"/>
    <w:rsid w:val="00EA0B95"/>
    <w:rsid w:val="00EA2B7C"/>
    <w:rsid w:val="00EB414D"/>
    <w:rsid w:val="00F0599A"/>
    <w:rsid w:val="00F05E82"/>
    <w:rsid w:val="00F21672"/>
    <w:rsid w:val="00F21861"/>
    <w:rsid w:val="00F317C4"/>
    <w:rsid w:val="00F34C9A"/>
    <w:rsid w:val="00F3637F"/>
    <w:rsid w:val="00F870A0"/>
    <w:rsid w:val="00FB0FAB"/>
    <w:rsid w:val="00FB104B"/>
    <w:rsid w:val="00FB5931"/>
    <w:rsid w:val="00FD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1498</Words>
  <Characters>8544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6</cp:revision>
  <cp:lastPrinted>2023-06-16T08:42:00Z</cp:lastPrinted>
  <dcterms:created xsi:type="dcterms:W3CDTF">2023-09-29T12:41:00Z</dcterms:created>
  <dcterms:modified xsi:type="dcterms:W3CDTF">2023-10-04T14:29:00Z</dcterms:modified>
</cp:coreProperties>
</file>