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67B97B66" w:rsidR="005715E5" w:rsidRPr="006931D0" w:rsidRDefault="009704D4" w:rsidP="005715E5">
            <w:pPr>
              <w:spacing w:after="0" w:line="240" w:lineRule="auto"/>
              <w:rPr>
                <w:rFonts w:eastAsia="Calibri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1BFEE84" wp14:editId="4B2E1E76">
                  <wp:extent cx="790575" cy="762000"/>
                  <wp:effectExtent l="0" t="0" r="9525" b="0"/>
                  <wp:docPr id="1" name="Slik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1D462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D46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1D462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1D462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D46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06E8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06E8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1C44DE4" w:rsidR="001B6F77" w:rsidRPr="001D462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D4623">
        <w:rPr>
          <w:rFonts w:ascii="Arial Narrow" w:hAnsi="Arial Narrow"/>
          <w:b/>
          <w:bCs/>
          <w:kern w:val="36"/>
          <w:lang w:val="pl-PL"/>
        </w:rPr>
        <w:t>Akademska</w:t>
      </w:r>
      <w:r w:rsidRPr="001D4623">
        <w:rPr>
          <w:rFonts w:ascii="Arial Narrow" w:hAnsi="Arial Narrow"/>
          <w:b/>
          <w:bCs/>
          <w:kern w:val="36"/>
        </w:rPr>
        <w:t xml:space="preserve"> </w:t>
      </w:r>
      <w:r w:rsidRPr="001D4623">
        <w:rPr>
          <w:rFonts w:ascii="Arial Narrow" w:hAnsi="Arial Narrow"/>
          <w:b/>
          <w:bCs/>
          <w:kern w:val="36"/>
          <w:lang w:val="pl-PL"/>
        </w:rPr>
        <w:t>godina: 202</w:t>
      </w:r>
      <w:r w:rsidR="00BB18A3">
        <w:rPr>
          <w:rFonts w:ascii="Arial Narrow" w:hAnsi="Arial Narrow"/>
          <w:b/>
          <w:bCs/>
          <w:kern w:val="36"/>
          <w:lang w:val="pl-PL"/>
        </w:rPr>
        <w:t>5</w:t>
      </w:r>
      <w:r w:rsidRPr="001D4623">
        <w:rPr>
          <w:rFonts w:ascii="Arial Narrow" w:hAnsi="Arial Narrow"/>
          <w:b/>
          <w:bCs/>
          <w:kern w:val="36"/>
          <w:lang w:val="pl-PL"/>
        </w:rPr>
        <w:t>./202</w:t>
      </w:r>
      <w:r w:rsidR="00BB18A3">
        <w:rPr>
          <w:rFonts w:ascii="Arial Narrow" w:hAnsi="Arial Narrow"/>
          <w:b/>
          <w:bCs/>
          <w:kern w:val="36"/>
          <w:lang w:val="pl-PL"/>
        </w:rPr>
        <w:t>6</w:t>
      </w:r>
      <w:r w:rsidRPr="001D462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D4623" w14:paraId="6E4E699B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1D462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1D4623" w:rsidRDefault="0072353F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1D4623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1D4623" w14:paraId="298DE8EC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1D462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A0BD4F5" w:rsidR="008A63BE" w:rsidRPr="001D4623" w:rsidRDefault="000521EA" w:rsidP="00306E8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  <w:b/>
                <w:bCs/>
                <w:caps/>
              </w:rPr>
              <w:t>Poslovno odlučivanje</w:t>
            </w:r>
          </w:p>
        </w:tc>
      </w:tr>
      <w:tr w:rsidR="005E6818" w:rsidRPr="001D4623" w14:paraId="2E774DA9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57536AE" w:rsidR="005E6818" w:rsidRPr="001D4623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 xml:space="preserve">Šifra: </w:t>
            </w:r>
            <w:r w:rsidR="000521EA" w:rsidRPr="001D4623">
              <w:rPr>
                <w:rFonts w:ascii="Arial Narrow" w:hAnsi="Arial Narrow"/>
              </w:rPr>
              <w:t>141739</w:t>
            </w:r>
          </w:p>
          <w:p w14:paraId="4DEFD2BB" w14:textId="27538AA9" w:rsidR="005E6818" w:rsidRPr="001D4623" w:rsidRDefault="00EA0B95" w:rsidP="000521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D4623">
              <w:rPr>
                <w:rFonts w:ascii="Arial Narrow" w:hAnsi="Arial Narrow"/>
                <w:b/>
              </w:rPr>
              <w:t>Status</w:t>
            </w:r>
            <w:r w:rsidRPr="001D4623">
              <w:rPr>
                <w:rFonts w:ascii="Arial Narrow" w:hAnsi="Arial Narrow"/>
                <w:bCs/>
              </w:rPr>
              <w:t>:</w:t>
            </w:r>
            <w:r w:rsidR="009F7328" w:rsidRPr="001D4623">
              <w:rPr>
                <w:rFonts w:ascii="Arial Narrow" w:hAnsi="Arial Narrow"/>
                <w:bCs/>
              </w:rPr>
              <w:t xml:space="preserve"> </w:t>
            </w:r>
            <w:r w:rsidR="000521EA" w:rsidRPr="001D4623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E4A48FF" w:rsidR="00E072DC" w:rsidRPr="001D4623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  <w:b/>
                <w:bCs/>
              </w:rPr>
              <w:t>Semestar:</w:t>
            </w:r>
            <w:r w:rsidRPr="001D4623">
              <w:rPr>
                <w:rFonts w:ascii="Arial Narrow" w:hAnsi="Arial Narrow"/>
              </w:rPr>
              <w:t xml:space="preserve"> </w:t>
            </w:r>
            <w:r w:rsidR="008A6805" w:rsidRPr="00306E88">
              <w:rPr>
                <w:rFonts w:ascii="Arial Narrow" w:hAnsi="Arial Narrow"/>
                <w:b/>
                <w:bCs/>
              </w:rPr>
              <w:t>I</w:t>
            </w:r>
            <w:r w:rsidR="000521EA" w:rsidRPr="00306E88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A0D1858" w:rsidR="005E6818" w:rsidRPr="001D4623" w:rsidRDefault="005E6818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hAnsi="Arial Narrow"/>
                <w:b/>
                <w:bCs/>
              </w:rPr>
              <w:t xml:space="preserve">ECTS bodovi: </w:t>
            </w:r>
            <w:r w:rsidR="000521EA" w:rsidRPr="001D4623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1D4623" w14:paraId="6A27F3D8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1D462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>N</w:t>
            </w:r>
            <w:r w:rsidR="00EA0B95" w:rsidRPr="001D4623">
              <w:rPr>
                <w:rFonts w:ascii="Arial Narrow" w:hAnsi="Arial Narrow"/>
                <w:b/>
              </w:rPr>
              <w:t>ositelj:</w:t>
            </w:r>
            <w:r w:rsidR="000F34E6" w:rsidRPr="001D462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8FB50EF" w:rsidR="001B6F77" w:rsidRPr="00306E88" w:rsidRDefault="00241469" w:rsidP="00306E8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306E88">
              <w:rPr>
                <w:rFonts w:ascii="Arial Narrow" w:hAnsi="Arial Narrow"/>
                <w:b/>
                <w:bCs/>
              </w:rPr>
              <w:t xml:space="preserve">dr. sc. Krunoslav Škrlec, prof. </w:t>
            </w:r>
            <w:r w:rsidR="001D4623" w:rsidRPr="00306E88">
              <w:rPr>
                <w:rFonts w:ascii="Arial Narrow" w:hAnsi="Arial Narrow"/>
                <w:b/>
                <w:bCs/>
              </w:rPr>
              <w:t>struč. stud.</w:t>
            </w:r>
          </w:p>
        </w:tc>
      </w:tr>
      <w:tr w:rsidR="00EA0B95" w:rsidRPr="001D4623" w14:paraId="2C4A554C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1D462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>Suradnici</w:t>
            </w:r>
            <w:r w:rsidR="00EA0B95" w:rsidRPr="001D4623">
              <w:rPr>
                <w:rFonts w:ascii="Arial Narrow" w:hAnsi="Arial Narrow"/>
                <w:b/>
              </w:rPr>
              <w:t>:</w:t>
            </w:r>
            <w:r w:rsidR="00060AA6" w:rsidRPr="001D462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C5CC4B5" w:rsidR="00EA0B95" w:rsidRPr="001D4623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1D4623" w14:paraId="5273FDB3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1D462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D462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06E8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06E8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1D4623" w14:paraId="1767B10E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1D462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DE86B7" w:rsidR="00282A73" w:rsidRPr="001D462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4623">
              <w:rPr>
                <w:rFonts w:ascii="Arial Narrow" w:hAnsi="Arial Narrow"/>
              </w:rPr>
              <w:t>30</w:t>
            </w:r>
          </w:p>
        </w:tc>
      </w:tr>
      <w:tr w:rsidR="00282A73" w:rsidRPr="001D4623" w14:paraId="028478A0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1D462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27AB6CB" w:rsidR="00282A73" w:rsidRPr="001D462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4623">
              <w:rPr>
                <w:rFonts w:ascii="Arial Narrow" w:hAnsi="Arial Narrow"/>
              </w:rPr>
              <w:t>10</w:t>
            </w:r>
          </w:p>
        </w:tc>
      </w:tr>
    </w:tbl>
    <w:p w14:paraId="55F5EFA8" w14:textId="77777777" w:rsidR="00241469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1DFEFE32" w:rsidR="001B6F77" w:rsidRPr="001D4623" w:rsidRDefault="001B6F77" w:rsidP="00306E88">
      <w:pPr>
        <w:spacing w:after="0" w:line="240" w:lineRule="auto"/>
        <w:ind w:right="-34"/>
        <w:contextualSpacing/>
        <w:jc w:val="both"/>
        <w:rPr>
          <w:rFonts w:ascii="Arial Narrow" w:eastAsia="Arial Narrow" w:hAnsi="Arial Narrow"/>
          <w:bCs/>
          <w:spacing w:val="-2"/>
        </w:rPr>
      </w:pPr>
      <w:r w:rsidRPr="001D462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1D4623">
        <w:rPr>
          <w:rFonts w:ascii="Arial Narrow" w:eastAsia="Arial Narrow" w:hAnsi="Arial Narrow"/>
          <w:b/>
          <w:bCs/>
          <w:spacing w:val="-2"/>
        </w:rPr>
        <w:t>KOLEGIJ</w:t>
      </w:r>
      <w:r w:rsidRPr="001D462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521EA" w:rsidRPr="001D4623">
        <w:rPr>
          <w:rFonts w:ascii="Arial Narrow" w:hAnsi="Arial Narrow"/>
        </w:rPr>
        <w:t>Upoznati studente s osnovama poslovnog odlučivanja. Upoznati ih s teorijama odlučivanja te modelima i tehnikama koje pomažu u procesu donošenja odluka. Upoznati ih s suvremenim informacijskim sustavima koji stoje na raspolaganju u prilikama kada je potrebno donijeti odluku.</w:t>
      </w:r>
    </w:p>
    <w:p w14:paraId="18E56916" w14:textId="77777777" w:rsidR="00F31EE4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5AA22154" w:rsidR="001B6F77" w:rsidRPr="001D462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1D4623">
        <w:rPr>
          <w:rFonts w:ascii="Arial Narrow" w:eastAsia="Arial Narrow" w:hAnsi="Arial Narrow"/>
          <w:b/>
          <w:bCs/>
          <w:spacing w:val="-2"/>
        </w:rPr>
        <w:t>I</w:t>
      </w:r>
      <w:r w:rsidRPr="001D4623">
        <w:rPr>
          <w:rFonts w:ascii="Arial Narrow" w:eastAsia="Arial Narrow" w:hAnsi="Arial Narrow"/>
          <w:b/>
          <w:bCs/>
          <w:spacing w:val="2"/>
        </w:rPr>
        <w:t>z</w:t>
      </w:r>
      <w:r w:rsidRPr="001D4623">
        <w:rPr>
          <w:rFonts w:ascii="Arial Narrow" w:eastAsia="Arial Narrow" w:hAnsi="Arial Narrow"/>
          <w:b/>
          <w:bCs/>
          <w:spacing w:val="1"/>
        </w:rPr>
        <w:t>ve</w:t>
      </w:r>
      <w:r w:rsidRPr="001D4623">
        <w:rPr>
          <w:rFonts w:ascii="Arial Narrow" w:eastAsia="Arial Narrow" w:hAnsi="Arial Narrow"/>
          <w:b/>
          <w:bCs/>
        </w:rPr>
        <w:t>dbeni</w:t>
      </w:r>
      <w:r w:rsidRPr="001D46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D4623">
        <w:rPr>
          <w:rFonts w:ascii="Arial Narrow" w:eastAsia="Arial Narrow" w:hAnsi="Arial Narrow"/>
          <w:b/>
          <w:bCs/>
        </w:rPr>
        <w:t>p</w:t>
      </w:r>
      <w:r w:rsidRPr="001D4623">
        <w:rPr>
          <w:rFonts w:ascii="Arial Narrow" w:eastAsia="Arial Narrow" w:hAnsi="Arial Narrow"/>
          <w:b/>
          <w:bCs/>
          <w:spacing w:val="-2"/>
        </w:rPr>
        <w:t>l</w:t>
      </w:r>
      <w:r w:rsidRPr="001D4623">
        <w:rPr>
          <w:rFonts w:ascii="Arial Narrow" w:eastAsia="Arial Narrow" w:hAnsi="Arial Narrow"/>
          <w:b/>
          <w:bCs/>
          <w:spacing w:val="1"/>
        </w:rPr>
        <w:t>a</w:t>
      </w:r>
      <w:r w:rsidRPr="001D4623">
        <w:rPr>
          <w:rFonts w:ascii="Arial Narrow" w:eastAsia="Arial Narrow" w:hAnsi="Arial Narrow"/>
          <w:b/>
          <w:bCs/>
        </w:rPr>
        <w:t>n</w:t>
      </w:r>
      <w:r w:rsidRPr="001D46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D4623">
        <w:rPr>
          <w:rFonts w:ascii="Arial Narrow" w:eastAsia="Arial Narrow" w:hAnsi="Arial Narrow"/>
          <w:b/>
          <w:bCs/>
        </w:rPr>
        <w:t>na</w:t>
      </w:r>
      <w:r w:rsidRPr="001D4623">
        <w:rPr>
          <w:rFonts w:ascii="Arial Narrow" w:eastAsia="Arial Narrow" w:hAnsi="Arial Narrow"/>
          <w:b/>
          <w:bCs/>
          <w:spacing w:val="1"/>
        </w:rPr>
        <w:t>s</w:t>
      </w:r>
      <w:r w:rsidRPr="001D46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D4623">
        <w:rPr>
          <w:rFonts w:ascii="Arial Narrow" w:eastAsia="Arial Narrow" w:hAnsi="Arial Narrow"/>
          <w:b/>
          <w:bCs/>
          <w:spacing w:val="1"/>
        </w:rPr>
        <w:t>av</w:t>
      </w:r>
      <w:r w:rsidRPr="001D462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1D4623" w:rsidRDefault="004D3312" w:rsidP="004D3312">
      <w:pPr>
        <w:ind w:right="-20"/>
        <w:rPr>
          <w:rFonts w:ascii="Arial Narrow" w:eastAsia="Arial Narrow" w:hAnsi="Arial Narrow"/>
          <w:bCs/>
        </w:rPr>
      </w:pPr>
      <w:r w:rsidRPr="001D462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1D462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1D46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1D4623" w14:paraId="54F185DA" w14:textId="77777777" w:rsidTr="00306E88">
        <w:trPr>
          <w:trHeight w:val="345"/>
        </w:trPr>
        <w:tc>
          <w:tcPr>
            <w:tcW w:w="701" w:type="dxa"/>
            <w:vMerge w:val="restart"/>
          </w:tcPr>
          <w:bookmarkEnd w:id="0"/>
          <w:p w14:paraId="447E05ED" w14:textId="731E983F" w:rsidR="004F094D" w:rsidRPr="00306E88" w:rsidRDefault="00306E88" w:rsidP="00E425E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</w:tcPr>
          <w:p w14:paraId="31B63A8E" w14:textId="77777777" w:rsidR="004F094D" w:rsidRPr="001D4623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1D462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636EFE34" w:rsidR="000F34E6" w:rsidRPr="001D462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306E8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1D4623" w14:paraId="231080C7" w14:textId="77777777" w:rsidTr="00306E88">
        <w:trPr>
          <w:trHeight w:val="405"/>
        </w:trPr>
        <w:tc>
          <w:tcPr>
            <w:tcW w:w="701" w:type="dxa"/>
            <w:vMerge/>
          </w:tcPr>
          <w:p w14:paraId="33939FF2" w14:textId="77777777" w:rsidR="004F094D" w:rsidRPr="001D4623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</w:tcPr>
          <w:p w14:paraId="416BE0AE" w14:textId="77777777" w:rsidR="004F094D" w:rsidRPr="001D462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306E88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306E88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1D462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1D462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521EA" w:rsidRPr="001D4623" w14:paraId="7E8E00A1" w14:textId="77777777" w:rsidTr="00306E88">
        <w:tc>
          <w:tcPr>
            <w:tcW w:w="701" w:type="dxa"/>
            <w:vAlign w:val="center"/>
          </w:tcPr>
          <w:p w14:paraId="50A8E339" w14:textId="4DE1705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92" w:type="dxa"/>
            <w:vAlign w:val="center"/>
          </w:tcPr>
          <w:p w14:paraId="7A21D22D" w14:textId="23E72CA9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Uvod u predmet. Definicije, metode i primjena PO.</w:t>
            </w:r>
          </w:p>
        </w:tc>
        <w:tc>
          <w:tcPr>
            <w:tcW w:w="570" w:type="dxa"/>
            <w:vAlign w:val="center"/>
          </w:tcPr>
          <w:p w14:paraId="7E890BB2" w14:textId="7D23CAF0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A929589" w14:textId="612D526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60A7511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2F6D908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4D072F95" w14:textId="77777777" w:rsidTr="00306E88">
        <w:tc>
          <w:tcPr>
            <w:tcW w:w="701" w:type="dxa"/>
            <w:shd w:val="clear" w:color="auto" w:fill="FFFFFF" w:themeFill="background1"/>
            <w:vAlign w:val="center"/>
          </w:tcPr>
          <w:p w14:paraId="28BB1467" w14:textId="069F93F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37A8B56C" w14:textId="4FBFD593" w:rsidR="000521EA" w:rsidRPr="001D4623" w:rsidRDefault="000521EA" w:rsidP="000521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Osnove poslovnog odlučivanja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337BD84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3125CB7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0521EA" w:rsidRPr="001D4623" w:rsidRDefault="000521EA" w:rsidP="000521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6238DE3" w14:textId="0F0E585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65549126" w14:textId="77777777" w:rsidTr="00306E88">
        <w:tc>
          <w:tcPr>
            <w:tcW w:w="701" w:type="dxa"/>
            <w:vAlign w:val="center"/>
          </w:tcPr>
          <w:p w14:paraId="0D4E1AE3" w14:textId="19F814F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92" w:type="dxa"/>
            <w:vAlign w:val="center"/>
          </w:tcPr>
          <w:p w14:paraId="086A1EB4" w14:textId="4FDB759B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Teorije odlučivanja.</w:t>
            </w:r>
          </w:p>
        </w:tc>
        <w:tc>
          <w:tcPr>
            <w:tcW w:w="570" w:type="dxa"/>
            <w:vAlign w:val="center"/>
          </w:tcPr>
          <w:p w14:paraId="6A28A79F" w14:textId="0810870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4B35C7F" w14:textId="7D18BA7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F056E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42521B" w14:textId="05741DC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6C6C930E" w14:textId="77777777" w:rsidTr="00306E88">
        <w:tc>
          <w:tcPr>
            <w:tcW w:w="701" w:type="dxa"/>
            <w:vAlign w:val="center"/>
          </w:tcPr>
          <w:p w14:paraId="7851599C" w14:textId="6B68A29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92" w:type="dxa"/>
            <w:vAlign w:val="center"/>
          </w:tcPr>
          <w:p w14:paraId="63E7AAB5" w14:textId="555CE9E8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Faze u procesu odlučivanja i faktori poslovnog odlučivanja</w:t>
            </w:r>
          </w:p>
        </w:tc>
        <w:tc>
          <w:tcPr>
            <w:tcW w:w="570" w:type="dxa"/>
            <w:vAlign w:val="center"/>
          </w:tcPr>
          <w:p w14:paraId="498CD777" w14:textId="3B203B0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B32D7C8" w14:textId="5E85BDC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88CEE8C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1A83100" w14:textId="031BB95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49786828" w14:textId="77777777" w:rsidTr="00306E88">
        <w:tc>
          <w:tcPr>
            <w:tcW w:w="701" w:type="dxa"/>
            <w:vAlign w:val="center"/>
          </w:tcPr>
          <w:p w14:paraId="1C5279EC" w14:textId="3CF3D51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92" w:type="dxa"/>
            <w:vAlign w:val="center"/>
          </w:tcPr>
          <w:p w14:paraId="231C13B3" w14:textId="04A9ACD5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Modeli i tehnike odlučivanja</w:t>
            </w:r>
          </w:p>
        </w:tc>
        <w:tc>
          <w:tcPr>
            <w:tcW w:w="570" w:type="dxa"/>
            <w:vAlign w:val="center"/>
          </w:tcPr>
          <w:p w14:paraId="072C8004" w14:textId="27D22284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5137BF97" w14:textId="4382E0F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2BDEF27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B8C8934" w14:textId="2B904BD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0E353325" w14:textId="77777777" w:rsidTr="00306E88">
        <w:tc>
          <w:tcPr>
            <w:tcW w:w="701" w:type="dxa"/>
            <w:vAlign w:val="center"/>
          </w:tcPr>
          <w:p w14:paraId="2B409F53" w14:textId="49C42CA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92" w:type="dxa"/>
            <w:vAlign w:val="center"/>
          </w:tcPr>
          <w:p w14:paraId="692CEFFE" w14:textId="5819F71D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Uloge menadžera u odlučivanju</w:t>
            </w:r>
          </w:p>
        </w:tc>
        <w:tc>
          <w:tcPr>
            <w:tcW w:w="570" w:type="dxa"/>
            <w:vAlign w:val="center"/>
          </w:tcPr>
          <w:p w14:paraId="7BFFCFFE" w14:textId="288E096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FDB329F" w14:textId="6C0B95F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3731AE3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07F64802" w14:textId="0496AF3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28A52472" w14:textId="77777777" w:rsidTr="00306E88">
        <w:tc>
          <w:tcPr>
            <w:tcW w:w="701" w:type="dxa"/>
            <w:vAlign w:val="center"/>
          </w:tcPr>
          <w:p w14:paraId="29F7D1AF" w14:textId="4B0D03A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lastRenderedPageBreak/>
              <w:t>7.</w:t>
            </w:r>
          </w:p>
        </w:tc>
        <w:tc>
          <w:tcPr>
            <w:tcW w:w="5092" w:type="dxa"/>
            <w:vAlign w:val="center"/>
          </w:tcPr>
          <w:p w14:paraId="2333E5BE" w14:textId="1F47C4C1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Logika i psihologija odlučivanja</w:t>
            </w:r>
          </w:p>
        </w:tc>
        <w:tc>
          <w:tcPr>
            <w:tcW w:w="570" w:type="dxa"/>
            <w:vAlign w:val="center"/>
          </w:tcPr>
          <w:p w14:paraId="19016239" w14:textId="7E80938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521E106" w14:textId="25A7B7A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C2857C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487CBE0" w14:textId="10B351C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7E4C99D6" w14:textId="77777777" w:rsidTr="00306E88">
        <w:tc>
          <w:tcPr>
            <w:tcW w:w="701" w:type="dxa"/>
            <w:vAlign w:val="center"/>
          </w:tcPr>
          <w:p w14:paraId="6273FB9C" w14:textId="6DA2435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92" w:type="dxa"/>
            <w:vAlign w:val="center"/>
          </w:tcPr>
          <w:p w14:paraId="1688737B" w14:textId="71DCEC00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Menadžerski stilovi odlučivanja</w:t>
            </w:r>
          </w:p>
        </w:tc>
        <w:tc>
          <w:tcPr>
            <w:tcW w:w="570" w:type="dxa"/>
            <w:vAlign w:val="center"/>
          </w:tcPr>
          <w:p w14:paraId="0BC2E711" w14:textId="77D45BA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F271F30" w14:textId="28CDB3F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AE44E21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3960BBA" w14:textId="4D9B27C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5874ADAB" w14:textId="77777777" w:rsidTr="00306E88">
        <w:tc>
          <w:tcPr>
            <w:tcW w:w="701" w:type="dxa"/>
            <w:vAlign w:val="center"/>
          </w:tcPr>
          <w:p w14:paraId="5BB69A94" w14:textId="0F66D56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92" w:type="dxa"/>
            <w:vAlign w:val="center"/>
          </w:tcPr>
          <w:p w14:paraId="07551914" w14:textId="72819CFF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Čimbenici ograničenja u poslovnom odlučivanju</w:t>
            </w:r>
          </w:p>
        </w:tc>
        <w:tc>
          <w:tcPr>
            <w:tcW w:w="570" w:type="dxa"/>
            <w:vAlign w:val="center"/>
          </w:tcPr>
          <w:p w14:paraId="66AFCAA9" w14:textId="5CC101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0FEB0A8" w14:textId="735556A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5CBC8CA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5E2CA39" w14:textId="55E7389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7E7B2828" w14:textId="77777777" w:rsidTr="00306E88">
        <w:tc>
          <w:tcPr>
            <w:tcW w:w="701" w:type="dxa"/>
            <w:vAlign w:val="center"/>
          </w:tcPr>
          <w:p w14:paraId="0F376579" w14:textId="2DD13C0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92" w:type="dxa"/>
            <w:vAlign w:val="center"/>
          </w:tcPr>
          <w:p w14:paraId="5B3C7918" w14:textId="0FDE24C2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Odlučivanje i hijerarhijska struktura organizacije</w:t>
            </w:r>
          </w:p>
        </w:tc>
        <w:tc>
          <w:tcPr>
            <w:tcW w:w="570" w:type="dxa"/>
            <w:vAlign w:val="center"/>
          </w:tcPr>
          <w:p w14:paraId="39FE7904" w14:textId="7D57448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2756C7C" w14:textId="17EE2394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DCFCFA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85EF8CA" w14:textId="21BD87E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56ADC971" w14:textId="77777777" w:rsidTr="00306E88">
        <w:tc>
          <w:tcPr>
            <w:tcW w:w="701" w:type="dxa"/>
            <w:vAlign w:val="center"/>
          </w:tcPr>
          <w:p w14:paraId="55C0915F" w14:textId="43C10B6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92" w:type="dxa"/>
            <w:vAlign w:val="center"/>
          </w:tcPr>
          <w:p w14:paraId="5795D9AE" w14:textId="00CD9DF8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Informacijski sustavi kao podrška odlučivanju</w:t>
            </w:r>
          </w:p>
        </w:tc>
        <w:tc>
          <w:tcPr>
            <w:tcW w:w="570" w:type="dxa"/>
            <w:vAlign w:val="center"/>
          </w:tcPr>
          <w:p w14:paraId="2ACCBED4" w14:textId="5C5CC42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BC1A3F6" w14:textId="6DDE25F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EBBB8C9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ACB523" w14:textId="3270E33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172B9D97" w14:textId="77777777" w:rsidTr="00306E88">
        <w:tc>
          <w:tcPr>
            <w:tcW w:w="701" w:type="dxa"/>
            <w:vAlign w:val="center"/>
          </w:tcPr>
          <w:p w14:paraId="6415EA10" w14:textId="379E82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92" w:type="dxa"/>
            <w:vAlign w:val="center"/>
          </w:tcPr>
          <w:p w14:paraId="37C144E0" w14:textId="7405851B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Budući trendovi u poslovnom odlučivanju</w:t>
            </w:r>
          </w:p>
        </w:tc>
        <w:tc>
          <w:tcPr>
            <w:tcW w:w="570" w:type="dxa"/>
            <w:vAlign w:val="center"/>
          </w:tcPr>
          <w:p w14:paraId="0C7C0FC8" w14:textId="7040DD1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E762D4C" w14:textId="036DD6E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6B4749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3E945E8" w14:textId="7C2F77C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2C5FC32F" w14:textId="77777777" w:rsidTr="00306E88">
        <w:tc>
          <w:tcPr>
            <w:tcW w:w="701" w:type="dxa"/>
            <w:vAlign w:val="center"/>
          </w:tcPr>
          <w:p w14:paraId="7F496831" w14:textId="4AF01A1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92" w:type="dxa"/>
          </w:tcPr>
          <w:p w14:paraId="3E2F24CD" w14:textId="5E36D1B7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zadataka iz područja poslovnog odlučivanja</w:t>
            </w:r>
          </w:p>
        </w:tc>
        <w:tc>
          <w:tcPr>
            <w:tcW w:w="570" w:type="dxa"/>
            <w:vAlign w:val="center"/>
          </w:tcPr>
          <w:p w14:paraId="31A38FD6" w14:textId="27D939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AD1C388" w14:textId="5135DC7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C471A7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ECFFE69" w14:textId="4C6C861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493CC9EC" w14:textId="77777777" w:rsidTr="00306E88">
        <w:tc>
          <w:tcPr>
            <w:tcW w:w="701" w:type="dxa"/>
            <w:vAlign w:val="center"/>
          </w:tcPr>
          <w:p w14:paraId="70CFAF06" w14:textId="5E11F2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92" w:type="dxa"/>
          </w:tcPr>
          <w:p w14:paraId="6A7A67EC" w14:textId="55B76877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problema tehnikama odlučivanja</w:t>
            </w:r>
          </w:p>
        </w:tc>
        <w:tc>
          <w:tcPr>
            <w:tcW w:w="570" w:type="dxa"/>
            <w:vAlign w:val="center"/>
          </w:tcPr>
          <w:p w14:paraId="74F1B48E" w14:textId="1A56AD7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7A89408" w14:textId="4C55F4B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943FF3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0A230F3" w14:textId="159C4F10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4A9E16B1" w14:textId="77777777" w:rsidTr="00306E88">
        <w:tc>
          <w:tcPr>
            <w:tcW w:w="701" w:type="dxa"/>
            <w:vAlign w:val="center"/>
          </w:tcPr>
          <w:p w14:paraId="3C1B2EF0" w14:textId="4E64DA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92" w:type="dxa"/>
          </w:tcPr>
          <w:p w14:paraId="79E47C9C" w14:textId="524224D4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problema informacijskom tehnologijom</w:t>
            </w:r>
          </w:p>
        </w:tc>
        <w:tc>
          <w:tcPr>
            <w:tcW w:w="570" w:type="dxa"/>
            <w:vAlign w:val="center"/>
          </w:tcPr>
          <w:p w14:paraId="4D8D5B31" w14:textId="1899DFF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2F03DA5" w14:textId="43E4FC5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1579AA6D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78BD603" w14:textId="7C6843C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5BE391DB" w14:textId="77777777" w:rsidTr="00306E88">
        <w:tc>
          <w:tcPr>
            <w:tcW w:w="701" w:type="dxa"/>
            <w:vAlign w:val="center"/>
          </w:tcPr>
          <w:p w14:paraId="2DD969D4" w14:textId="456F1D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92" w:type="dxa"/>
          </w:tcPr>
          <w:p w14:paraId="08BDC894" w14:textId="60CC480E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korištenja raznih modela i tehnika u odlučivanju</w:t>
            </w:r>
          </w:p>
        </w:tc>
        <w:tc>
          <w:tcPr>
            <w:tcW w:w="570" w:type="dxa"/>
            <w:vAlign w:val="center"/>
          </w:tcPr>
          <w:p w14:paraId="73C49214" w14:textId="42B1A33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72511EF" w14:textId="3A8A09D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42DE3A7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8351BD" w14:textId="7567EA5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77BB5EBF" w14:textId="77777777" w:rsidTr="00306E88">
        <w:tc>
          <w:tcPr>
            <w:tcW w:w="701" w:type="dxa"/>
            <w:vAlign w:val="center"/>
          </w:tcPr>
          <w:p w14:paraId="445F625D" w14:textId="5319EAD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92" w:type="dxa"/>
            <w:vAlign w:val="center"/>
          </w:tcPr>
          <w:p w14:paraId="1A4D6187" w14:textId="351059FD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Uvod u predmet. Definicije, metode i primjena PO.</w:t>
            </w:r>
          </w:p>
        </w:tc>
        <w:tc>
          <w:tcPr>
            <w:tcW w:w="570" w:type="dxa"/>
            <w:vAlign w:val="center"/>
          </w:tcPr>
          <w:p w14:paraId="25A3466B" w14:textId="326C7CB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3D15090" w14:textId="06FA71E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00C680D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70075FE" w14:textId="435468F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349633B8" w14:textId="32BC3176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</w:t>
      </w:r>
    </w:p>
    <w:p w14:paraId="038B1590" w14:textId="77777777" w:rsidR="0036390D" w:rsidRDefault="0036390D" w:rsidP="001B6F77">
      <w:pPr>
        <w:ind w:right="-20"/>
        <w:rPr>
          <w:rFonts w:eastAsia="Arial Narrow"/>
          <w:b/>
          <w:bCs/>
          <w:spacing w:val="1"/>
        </w:rPr>
      </w:pPr>
    </w:p>
    <w:p w14:paraId="302DF761" w14:textId="0A05768E" w:rsidR="009B46CB" w:rsidRPr="009B46CB" w:rsidRDefault="00282A73" w:rsidP="009B46CB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sz w:val="24"/>
          <w:szCs w:val="24"/>
        </w:rPr>
      </w:pPr>
      <w:r w:rsidRPr="009B46CB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62B36D98" w14:textId="77777777" w:rsidR="009E22DA" w:rsidRPr="001D4623" w:rsidRDefault="009E22DA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1D4623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predmeta. </w:t>
      </w:r>
      <w:r w:rsidRPr="001D4623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29B775AC" w:rsidR="002F1FFB" w:rsidRPr="001D4623" w:rsidRDefault="002F1FFB" w:rsidP="00306E88">
      <w:pPr>
        <w:tabs>
          <w:tab w:val="left" w:pos="416"/>
        </w:tabs>
        <w:spacing w:after="0" w:line="240" w:lineRule="auto"/>
        <w:contextualSpacing/>
        <w:rPr>
          <w:rFonts w:ascii="Arial Narrow" w:eastAsia="Calibri" w:hAnsi="Arial Narrow"/>
        </w:rPr>
      </w:pPr>
      <w:r w:rsidRPr="001D46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1DC80B84" w14:textId="77777777" w:rsidR="00306E88" w:rsidRDefault="00306E88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p w14:paraId="3597F53B" w14:textId="5009A9E8" w:rsidR="002F1FFB" w:rsidRDefault="002F1FFB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  <w:r w:rsidRPr="001D4623">
        <w:rPr>
          <w:rFonts w:ascii="Arial Narrow" w:eastAsia="Arial Narrow" w:hAnsi="Arial Narrow"/>
          <w:bCs/>
        </w:rPr>
        <w:t>Tablica: Kriteriji ocjenjivanja</w:t>
      </w:r>
    </w:p>
    <w:p w14:paraId="101C36F9" w14:textId="77777777" w:rsidR="00306E88" w:rsidRPr="001D4623" w:rsidRDefault="00306E88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1D4623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06E88" w:rsidRDefault="002F1FFB" w:rsidP="00306E88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06E88" w:rsidRDefault="002F1FFB" w:rsidP="00306E88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1D4623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1D4623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1D4623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1D4623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4A1E157" w14:textId="77777777" w:rsidR="003F616A" w:rsidRPr="00D27D0C" w:rsidRDefault="003F616A" w:rsidP="003F616A">
      <w:pPr>
        <w:rPr>
          <w:sz w:val="22"/>
          <w:szCs w:val="22"/>
        </w:rPr>
      </w:pPr>
    </w:p>
    <w:tbl>
      <w:tblPr>
        <w:tblW w:w="850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3621"/>
      </w:tblGrid>
      <w:tr w:rsidR="003F616A" w:rsidRPr="001D4623" w14:paraId="26FD65D5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B820" w14:textId="257599EB" w:rsidR="003F616A" w:rsidRPr="00306E88" w:rsidRDefault="00131490" w:rsidP="00306E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b/>
                <w:sz w:val="22"/>
                <w:szCs w:val="22"/>
              </w:rPr>
              <w:t>Aktivnosti</w:t>
            </w:r>
            <w:r w:rsidR="003F616A" w:rsidRPr="00306E88">
              <w:rPr>
                <w:rFonts w:ascii="Arial Narrow" w:hAnsi="Arial Narrow"/>
                <w:b/>
                <w:sz w:val="22"/>
                <w:szCs w:val="22"/>
              </w:rPr>
              <w:t xml:space="preserve"> koji se ocjenjuju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5E38" w14:textId="2B9E8D56" w:rsidR="003F616A" w:rsidRPr="00306E88" w:rsidRDefault="003F616A" w:rsidP="00306E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306E88"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</w:p>
        </w:tc>
      </w:tr>
      <w:tr w:rsidR="000521EA" w:rsidRPr="001D4623" w14:paraId="1EB0CCFB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DE6" w14:textId="266AF38D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Prisustvo na nastavi i aktivno sudjelovanje na vježbama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025F" w14:textId="6BA7CCE6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0,5 </w:t>
            </w:r>
          </w:p>
        </w:tc>
      </w:tr>
      <w:tr w:rsidR="000521EA" w:rsidRPr="001D4623" w14:paraId="702B843B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4842F" w14:textId="22145ABF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Pismeni ispit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FF875" w14:textId="0A227FF4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3,5 </w:t>
            </w:r>
          </w:p>
        </w:tc>
      </w:tr>
      <w:tr w:rsidR="000521EA" w:rsidRPr="001D4623" w14:paraId="27263DF8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87908" w14:textId="77F0C931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UKUPNO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F887" w14:textId="5ED3F705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14:paraId="1A5A0D02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lastRenderedPageBreak/>
        <w:t>A</w:t>
      </w:r>
      <w:r w:rsidRPr="001D4623">
        <w:rPr>
          <w:rFonts w:ascii="Arial Narrow" w:hAnsi="Arial Narrow"/>
        </w:rPr>
        <w:t xml:space="preserve"> – prisustvo i aktivno sudjelovanje na nastavi</w:t>
      </w:r>
    </w:p>
    <w:p w14:paraId="3B65B9B6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t>C</w:t>
      </w:r>
      <w:r w:rsidRPr="001D4623">
        <w:rPr>
          <w:rFonts w:ascii="Arial Narrow" w:hAnsi="Arial Narrow"/>
        </w:rPr>
        <w:t xml:space="preserve"> – pismeni dio ispita</w:t>
      </w:r>
    </w:p>
    <w:p w14:paraId="48924B97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t>f</w:t>
      </w:r>
      <w:r w:rsidRPr="001D4623">
        <w:rPr>
          <w:rFonts w:ascii="Arial Narrow" w:hAnsi="Arial Narrow"/>
        </w:rPr>
        <w:t xml:space="preserve"> – faktor opterećenja</w:t>
      </w:r>
    </w:p>
    <w:p w14:paraId="3CA5DBEF" w14:textId="2038A9BC" w:rsidR="00131490" w:rsidRPr="001D4623" w:rsidRDefault="00131490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</w:rPr>
        <w:t>Konačna ocjena = (</w:t>
      </w:r>
      <w:r w:rsidRPr="001D4623">
        <w:rPr>
          <w:rFonts w:ascii="Arial Narrow" w:hAnsi="Arial Narrow"/>
          <w:i/>
        </w:rPr>
        <w:t>A*f</w:t>
      </w:r>
      <w:r w:rsidRPr="001D4623">
        <w:rPr>
          <w:rFonts w:ascii="Arial Narrow" w:hAnsi="Arial Narrow"/>
          <w:i/>
          <w:vertAlign w:val="subscript"/>
        </w:rPr>
        <w:t>1</w:t>
      </w:r>
      <w:r w:rsidR="000521EA" w:rsidRPr="001D4623">
        <w:rPr>
          <w:rFonts w:ascii="Arial Narrow" w:hAnsi="Arial Narrow"/>
        </w:rPr>
        <w:t xml:space="preserve"> </w:t>
      </w:r>
      <w:r w:rsidRPr="001D4623">
        <w:rPr>
          <w:rFonts w:ascii="Arial Narrow" w:hAnsi="Arial Narrow"/>
        </w:rPr>
        <w:t xml:space="preserve">+ </w:t>
      </w:r>
      <w:r w:rsidRPr="001D4623">
        <w:rPr>
          <w:rFonts w:ascii="Arial Narrow" w:hAnsi="Arial Narrow"/>
          <w:i/>
        </w:rPr>
        <w:t>C*f</w:t>
      </w:r>
      <w:r w:rsidRPr="001D4623">
        <w:rPr>
          <w:rFonts w:ascii="Arial Narrow" w:hAnsi="Arial Narrow"/>
          <w:i/>
          <w:vertAlign w:val="subscript"/>
        </w:rPr>
        <w:t>3</w:t>
      </w:r>
      <w:r w:rsidR="000521EA" w:rsidRPr="001D4623">
        <w:rPr>
          <w:rFonts w:ascii="Arial Narrow" w:hAnsi="Arial Narrow"/>
        </w:rPr>
        <w:t>)/4</w:t>
      </w:r>
    </w:p>
    <w:p w14:paraId="30B5E7F8" w14:textId="41F34009" w:rsidR="001B6F77" w:rsidRPr="001D4623" w:rsidRDefault="001B6F77" w:rsidP="00306E88">
      <w:pPr>
        <w:spacing w:before="13" w:line="240" w:lineRule="auto"/>
        <w:contextualSpacing/>
        <w:rPr>
          <w:rFonts w:ascii="Arial Narrow" w:eastAsia="Calibri" w:hAnsi="Arial Narrow"/>
        </w:rPr>
      </w:pPr>
    </w:p>
    <w:p w14:paraId="277DEC7E" w14:textId="5C7AF15F" w:rsidR="00306E88" w:rsidRPr="00306E88" w:rsidRDefault="001B6F77" w:rsidP="00306E88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</w:rPr>
      </w:pPr>
      <w:r w:rsidRPr="00306E88">
        <w:rPr>
          <w:rFonts w:ascii="Arial Narrow" w:eastAsia="Arial Narrow" w:hAnsi="Arial Narrow"/>
          <w:b/>
          <w:bCs/>
          <w:spacing w:val="-2"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s</w:t>
      </w:r>
      <w:r w:rsidRPr="00306E88">
        <w:rPr>
          <w:rFonts w:ascii="Arial Narrow" w:eastAsia="Arial Narrow" w:hAnsi="Arial Narrow"/>
          <w:b/>
          <w:bCs/>
        </w:rPr>
        <w:t>p</w:t>
      </w:r>
      <w:r w:rsidRPr="00306E88">
        <w:rPr>
          <w:rFonts w:ascii="Arial Narrow" w:eastAsia="Arial Narrow" w:hAnsi="Arial Narrow"/>
          <w:b/>
          <w:bCs/>
          <w:spacing w:val="-2"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t</w:t>
      </w:r>
      <w:r w:rsidRPr="00306E88">
        <w:rPr>
          <w:rFonts w:ascii="Arial Narrow" w:eastAsia="Arial Narrow" w:hAnsi="Arial Narrow"/>
          <w:b/>
          <w:bCs/>
        </w:rPr>
        <w:t>ni</w:t>
      </w:r>
      <w:r w:rsidRPr="00306E8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06E88">
        <w:rPr>
          <w:rFonts w:ascii="Arial Narrow" w:eastAsia="Arial Narrow" w:hAnsi="Arial Narrow"/>
          <w:b/>
          <w:bCs/>
        </w:rPr>
        <w:t>ro</w:t>
      </w:r>
      <w:r w:rsidRPr="00306E88">
        <w:rPr>
          <w:rFonts w:ascii="Arial Narrow" w:eastAsia="Arial Narrow" w:hAnsi="Arial Narrow"/>
          <w:b/>
          <w:bCs/>
          <w:spacing w:val="1"/>
        </w:rPr>
        <w:t>k</w:t>
      </w:r>
      <w:r w:rsidRPr="00306E88">
        <w:rPr>
          <w:rFonts w:ascii="Arial Narrow" w:eastAsia="Arial Narrow" w:hAnsi="Arial Narrow"/>
          <w:b/>
          <w:bCs/>
        </w:rPr>
        <w:t>ovi i konzultacije</w:t>
      </w:r>
    </w:p>
    <w:p w14:paraId="550F81FE" w14:textId="77777777" w:rsidR="00DE7644" w:rsidRPr="00306E88" w:rsidRDefault="00DE7644" w:rsidP="00306E88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306E88">
        <w:rPr>
          <w:rFonts w:ascii="Arial Narrow" w:eastAsia="Arial Narrow" w:hAnsi="Arial Narrow"/>
          <w:spacing w:val="-2"/>
        </w:rPr>
        <w:t>Ispiti se održavaju t</w:t>
      </w:r>
      <w:r w:rsidRPr="00306E88">
        <w:rPr>
          <w:rFonts w:ascii="Arial Narrow" w:eastAsia="Arial Narrow" w:hAnsi="Arial Narrow"/>
        </w:rPr>
        <w:t>i</w:t>
      </w:r>
      <w:r w:rsidRPr="00306E88">
        <w:rPr>
          <w:rFonts w:ascii="Arial Narrow" w:eastAsia="Arial Narrow" w:hAnsi="Arial Narrow"/>
          <w:spacing w:val="-1"/>
        </w:rPr>
        <w:t>j</w:t>
      </w:r>
      <w:r w:rsidRPr="00306E88">
        <w:rPr>
          <w:rFonts w:ascii="Arial Narrow" w:eastAsia="Arial Narrow" w:hAnsi="Arial Narrow"/>
          <w:spacing w:val="1"/>
        </w:rPr>
        <w:t>e</w:t>
      </w:r>
      <w:r w:rsidRPr="00306E88">
        <w:rPr>
          <w:rFonts w:ascii="Arial Narrow" w:eastAsia="Arial Narrow" w:hAnsi="Arial Narrow"/>
          <w:spacing w:val="2"/>
        </w:rPr>
        <w:t>k</w:t>
      </w:r>
      <w:r w:rsidRPr="00306E88">
        <w:rPr>
          <w:rFonts w:ascii="Arial Narrow" w:eastAsia="Arial Narrow" w:hAnsi="Arial Narrow"/>
          <w:spacing w:val="1"/>
        </w:rPr>
        <w:t>o</w:t>
      </w:r>
      <w:r w:rsidRPr="00306E88">
        <w:rPr>
          <w:rFonts w:ascii="Arial Narrow" w:eastAsia="Arial Narrow" w:hAnsi="Arial Narrow"/>
        </w:rPr>
        <w:t>m</w:t>
      </w:r>
      <w:r w:rsidRPr="00306E88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306E88">
        <w:rPr>
          <w:rFonts w:ascii="Arial Narrow" w:eastAsia="Arial Narrow" w:hAnsi="Arial Narrow"/>
          <w:spacing w:val="-1"/>
        </w:rPr>
        <w:t xml:space="preserve"> najmanje po dva puta</w:t>
      </w:r>
      <w:r w:rsidRPr="00306E88">
        <w:rPr>
          <w:rFonts w:ascii="Arial Narrow" w:eastAsia="Arial Narrow" w:hAnsi="Arial Narrow"/>
        </w:rPr>
        <w:t xml:space="preserve">, a tijekom semestara jednom mjesečno </w:t>
      </w:r>
      <w:r w:rsidRPr="00306E88">
        <w:rPr>
          <w:rFonts w:ascii="Arial Narrow" w:eastAsia="Times New Roman" w:hAnsi="Arial Narrow"/>
          <w:lang w:eastAsia="hr-HR"/>
        </w:rPr>
        <w:t>i objavljuju se na  mrežnim stranicama Veleučilišta.</w:t>
      </w:r>
    </w:p>
    <w:p w14:paraId="4EFADEA4" w14:textId="77777777" w:rsidR="00DE7644" w:rsidRPr="00306E88" w:rsidRDefault="00DE7644" w:rsidP="00306E88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306E88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2EED55" w14:textId="77777777" w:rsidR="00374491" w:rsidRPr="00306E88" w:rsidRDefault="00374491" w:rsidP="00306E88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</w:p>
    <w:p w14:paraId="2BE28041" w14:textId="463010DD" w:rsidR="00306E88" w:rsidRDefault="001B6F77" w:rsidP="00306E88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</w:rPr>
      </w:pPr>
      <w:r w:rsidRPr="00306E88">
        <w:rPr>
          <w:rFonts w:ascii="Arial Narrow" w:eastAsia="Arial Narrow" w:hAnsi="Arial Narrow"/>
          <w:b/>
          <w:bCs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s</w:t>
      </w:r>
      <w:r w:rsidRPr="00306E88">
        <w:rPr>
          <w:rFonts w:ascii="Arial Narrow" w:eastAsia="Arial Narrow" w:hAnsi="Arial Narrow"/>
          <w:b/>
          <w:bCs/>
        </w:rPr>
        <w:t>ho</w:t>
      </w:r>
      <w:r w:rsidRPr="00306E88">
        <w:rPr>
          <w:rFonts w:ascii="Arial Narrow" w:eastAsia="Arial Narrow" w:hAnsi="Arial Narrow"/>
          <w:b/>
          <w:bCs/>
          <w:spacing w:val="-1"/>
        </w:rPr>
        <w:t>d</w:t>
      </w:r>
      <w:r w:rsidRPr="00306E88">
        <w:rPr>
          <w:rFonts w:ascii="Arial Narrow" w:eastAsia="Arial Narrow" w:hAnsi="Arial Narrow"/>
          <w:b/>
          <w:bCs/>
        </w:rPr>
        <w:t>i</w:t>
      </w:r>
      <w:r w:rsidRPr="00306E8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06E88">
        <w:rPr>
          <w:rFonts w:ascii="Arial Narrow" w:eastAsia="Arial Narrow" w:hAnsi="Arial Narrow"/>
          <w:b/>
          <w:bCs/>
          <w:spacing w:val="-2"/>
        </w:rPr>
        <w:t>u</w:t>
      </w:r>
      <w:r w:rsidRPr="00306E88">
        <w:rPr>
          <w:rFonts w:ascii="Arial Narrow" w:eastAsia="Arial Narrow" w:hAnsi="Arial Narrow"/>
          <w:b/>
          <w:bCs/>
          <w:spacing w:val="1"/>
        </w:rPr>
        <w:t>če</w:t>
      </w:r>
      <w:r w:rsidRPr="00306E88">
        <w:rPr>
          <w:rFonts w:ascii="Arial Narrow" w:eastAsia="Arial Narrow" w:hAnsi="Arial Narrow"/>
          <w:b/>
          <w:bCs/>
        </w:rPr>
        <w:t>n</w:t>
      </w:r>
      <w:r w:rsidRPr="00306E88">
        <w:rPr>
          <w:rFonts w:ascii="Arial Narrow" w:eastAsia="Arial Narrow" w:hAnsi="Arial Narrow"/>
          <w:b/>
          <w:bCs/>
          <w:spacing w:val="-2"/>
        </w:rPr>
        <w:t>j</w:t>
      </w:r>
      <w:r w:rsidRPr="00306E88">
        <w:rPr>
          <w:rFonts w:ascii="Arial Narrow" w:eastAsia="Arial Narrow" w:hAnsi="Arial Narrow"/>
          <w:b/>
          <w:bCs/>
        </w:rPr>
        <w:t xml:space="preserve">a </w:t>
      </w:r>
    </w:p>
    <w:p w14:paraId="56889521" w14:textId="070C5D78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  <w:bCs/>
          <w:iCs/>
        </w:rPr>
        <w:t>Nakon položenog ispita student će moći:</w:t>
      </w:r>
    </w:p>
    <w:p w14:paraId="513935BB" w14:textId="296E2716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1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Integrirati teorije odlučivanja u poslovni sustav te formulirati</w:t>
      </w:r>
      <w:r w:rsidRPr="008E78C0">
        <w:rPr>
          <w:rFonts w:ascii="Arial Narrow" w:hAnsi="Arial Narrow"/>
        </w:rPr>
        <w:t xml:space="preserve"> faze u procesu odlučivanja</w:t>
      </w:r>
    </w:p>
    <w:p w14:paraId="1557728E" w14:textId="63FDCB93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2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Klasificirati</w:t>
      </w:r>
      <w:r w:rsidRPr="008E78C0">
        <w:rPr>
          <w:rFonts w:ascii="Arial Narrow" w:hAnsi="Arial Narrow"/>
        </w:rPr>
        <w:t xml:space="preserve"> faktore poslovnog odlučivanja</w:t>
      </w:r>
      <w:r w:rsidR="003A08E3">
        <w:rPr>
          <w:rFonts w:ascii="Arial Narrow" w:hAnsi="Arial Narrow"/>
        </w:rPr>
        <w:t xml:space="preserve"> te integrirati logiku i psihologiju u odlučivanje</w:t>
      </w:r>
    </w:p>
    <w:p w14:paraId="351CDB8B" w14:textId="0C750754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3.</w:t>
      </w:r>
      <w:r w:rsidRPr="008E78C0">
        <w:rPr>
          <w:rFonts w:ascii="Arial Narrow" w:hAnsi="Arial Narrow"/>
        </w:rPr>
        <w:t xml:space="preserve"> </w:t>
      </w:r>
      <w:r w:rsidR="003A08E3">
        <w:rPr>
          <w:rFonts w:ascii="Arial Narrow" w:hAnsi="Arial Narrow"/>
        </w:rPr>
        <w:t>Prezentirati</w:t>
      </w:r>
      <w:r w:rsidRPr="008E78C0">
        <w:rPr>
          <w:rFonts w:ascii="Arial Narrow" w:hAnsi="Arial Narrow"/>
        </w:rPr>
        <w:t xml:space="preserve"> menadžerske stilove odlučivanja</w:t>
      </w:r>
    </w:p>
    <w:p w14:paraId="5CC01B11" w14:textId="679E4981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4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Stvoriti</w:t>
      </w:r>
      <w:r w:rsidRPr="008E78C0">
        <w:rPr>
          <w:rFonts w:ascii="Arial Narrow" w:hAnsi="Arial Narrow"/>
        </w:rPr>
        <w:t xml:space="preserve"> čimbenike ograničenja u poslovnom odlučivanju</w:t>
      </w:r>
    </w:p>
    <w:p w14:paraId="082582BF" w14:textId="48AF659D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5</w:t>
      </w:r>
      <w:r w:rsidRPr="008E78C0">
        <w:rPr>
          <w:rFonts w:ascii="Arial Narrow" w:hAnsi="Arial Narrow"/>
        </w:rPr>
        <w:t>. Dizajnirati odgovarajući informacijski sustav kao podršku u procesu odlučivanja</w:t>
      </w:r>
    </w:p>
    <w:p w14:paraId="6A3AD998" w14:textId="5CB18A63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6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Povezati</w:t>
      </w:r>
      <w:r w:rsidRPr="008E78C0">
        <w:rPr>
          <w:rFonts w:ascii="Arial Narrow" w:hAnsi="Arial Narrow"/>
        </w:rPr>
        <w:t xml:space="preserve"> ključne čimbenike kontrole procesa odlučivanja</w:t>
      </w:r>
    </w:p>
    <w:p w14:paraId="4098E84C" w14:textId="77777777" w:rsidR="009E22DA" w:rsidRDefault="009E22DA" w:rsidP="001B6F77">
      <w:pPr>
        <w:ind w:right="-20"/>
        <w:rPr>
          <w:rFonts w:eastAsia="Arial Narrow"/>
          <w:b/>
          <w:bCs/>
        </w:rPr>
      </w:pPr>
    </w:p>
    <w:p w14:paraId="3F19BA69" w14:textId="066089F3" w:rsidR="001B6F77" w:rsidRPr="008E78C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E78C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056385" w:rsidRPr="008E78C0" w14:paraId="4EDB3A81" w14:textId="77777777" w:rsidTr="008E78C0">
        <w:trPr>
          <w:trHeight w:val="510"/>
          <w:tblHeader/>
        </w:trPr>
        <w:tc>
          <w:tcPr>
            <w:tcW w:w="1453" w:type="dxa"/>
            <w:shd w:val="clear" w:color="auto" w:fill="auto"/>
            <w:vAlign w:val="center"/>
            <w:hideMark/>
          </w:tcPr>
          <w:p w14:paraId="12B70345" w14:textId="77777777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14:paraId="1205213F" w14:textId="084501DA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Nastavne jedinice/način poučavanja 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69D923AF" w14:textId="77777777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A3ADA73" w14:textId="12FD4D9B" w:rsidR="00056385" w:rsidRPr="00306E88" w:rsidRDefault="00306E88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  <w:r w:rsidR="00056385"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rijeme</w:t>
            </w:r>
            <w:r w:rsidR="009B46CB">
              <w:rPr>
                <w:rFonts w:ascii="Arial Narrow" w:eastAsia="Arial Narrow" w:hAnsi="Arial Narrow"/>
                <w:b/>
                <w:sz w:val="22"/>
                <w:szCs w:val="22"/>
              </w:rPr>
              <w:t>*</w:t>
            </w:r>
            <w:r w:rsidR="00056385"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056385" w:rsidRPr="008E78C0" w14:paraId="34718DA7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B6040B4" w14:textId="52BCA629" w:rsidR="00056385" w:rsidRPr="008E78C0" w:rsidRDefault="00306E88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1.</w:t>
            </w:r>
          </w:p>
        </w:tc>
        <w:tc>
          <w:tcPr>
            <w:tcW w:w="3732" w:type="dxa"/>
            <w:vAlign w:val="center"/>
            <w:hideMark/>
          </w:tcPr>
          <w:p w14:paraId="469F0B10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N.J.3. Predavanja, vježbe-izrada/računanje zadataka.</w:t>
            </w:r>
          </w:p>
        </w:tc>
        <w:tc>
          <w:tcPr>
            <w:tcW w:w="3026" w:type="dxa"/>
            <w:vAlign w:val="center"/>
          </w:tcPr>
          <w:p w14:paraId="5E783E33" w14:textId="3C706B4D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Integrirati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teorije odlučivanja</w:t>
            </w:r>
            <w:r>
              <w:rPr>
                <w:rFonts w:ascii="Arial Narrow" w:hAnsi="Arial Narrow"/>
                <w:sz w:val="22"/>
                <w:szCs w:val="22"/>
              </w:rPr>
              <w:t xml:space="preserve"> u poslovni sustav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(4 boda), pronaći primjere u praksi (4 boda). Pismeni ispit.</w:t>
            </w:r>
          </w:p>
        </w:tc>
        <w:tc>
          <w:tcPr>
            <w:tcW w:w="1111" w:type="dxa"/>
            <w:vAlign w:val="center"/>
            <w:hideMark/>
          </w:tcPr>
          <w:p w14:paraId="45F71F1E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056385" w:rsidRPr="008E78C0" w14:paraId="08B74504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03540BA6" w14:textId="7AAC2924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A08E3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4A4F99D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N.J.4, N.J.5, N.J.6.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ACD082C" w14:textId="17EC208D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Formulirati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faze u procesu odlučivanja (4 bodova), te ih usporediti preko primjera dobre prakse 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>(4 boda). Pismeni ispit.</w:t>
            </w:r>
          </w:p>
        </w:tc>
        <w:tc>
          <w:tcPr>
            <w:tcW w:w="1111" w:type="dxa"/>
            <w:vAlign w:val="center"/>
            <w:hideMark/>
          </w:tcPr>
          <w:p w14:paraId="56BF6CA1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18889453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79DF6CD6" w14:textId="366402D7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0B5F4B6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N.J.5, N.J.6,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1DC530E" w14:textId="38502F3A" w:rsidR="00056385" w:rsidRPr="008E78C0" w:rsidRDefault="003A08E3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Klasificirati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faktore koji utječu na proces poslovnog odlučivanja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(6 boda) te ih 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analizirati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preko primjera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5C6B397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749A217D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AAF04ED" w14:textId="65F3DE11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375CCA9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N.J.7, N.J.8,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7DD50288" w14:textId="2CE62EB5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Integrirati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logiku i psihologiju u procesu odlučivanja (6 boda),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pronaći primjere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6FCF0906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1BC0BEA8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5803B16B" w14:textId="75FFDAE4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A08E3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20BA3D3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N.J.8, N.J.14.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23CA9383" w14:textId="796B6EB8" w:rsidR="00056385" w:rsidRPr="008E78C0" w:rsidRDefault="003A08E3" w:rsidP="00306E88">
            <w:pPr>
              <w:spacing w:line="240" w:lineRule="auto"/>
              <w:ind w:right="-23"/>
              <w:contextualSpacing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Prezentirati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menadžerske stilove odlučivanja (6 boda) te 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2D89D51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5CFEC95D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C5EEAB4" w14:textId="32CC2A1C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705ED3A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N.J.9, N.J.10. Predavanja, vježbe-izrada/računanje zadataka.</w:t>
            </w:r>
          </w:p>
        </w:tc>
        <w:tc>
          <w:tcPr>
            <w:tcW w:w="3026" w:type="dxa"/>
            <w:vAlign w:val="center"/>
          </w:tcPr>
          <w:p w14:paraId="00EAACD3" w14:textId="68C88E2C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Stvoriti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čimbenike ograničenja u poslovnom odlučivanju (6 boda) te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45F4D792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14</w:t>
            </w:r>
          </w:p>
        </w:tc>
      </w:tr>
      <w:tr w:rsidR="00056385" w:rsidRPr="008E78C0" w14:paraId="55B24463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357FEB79" w14:textId="36C8FD17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0779500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N.J.11, N.J.16, N.J.17. Predavanja, vježbe-izrada/računanje zadataka.</w:t>
            </w:r>
          </w:p>
        </w:tc>
        <w:tc>
          <w:tcPr>
            <w:tcW w:w="3026" w:type="dxa"/>
            <w:vAlign w:val="center"/>
          </w:tcPr>
          <w:p w14:paraId="53FF286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Dizajnirati informacijski sustav kao podršku u procesu odlučivanja (6 boda) te ih usporediti sa primjerima dobre prakse (6 boda).</w:t>
            </w:r>
            <w:r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7EBDE2C9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056385" w:rsidRPr="008E78C0" w14:paraId="16A3BBD6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32F65E1C" w14:textId="58B094BD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30853156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N.J.12, N.J.17. Predavanja, vježbe-izrada/računanje zadataka.</w:t>
            </w:r>
          </w:p>
        </w:tc>
        <w:tc>
          <w:tcPr>
            <w:tcW w:w="3026" w:type="dxa"/>
            <w:vAlign w:val="center"/>
          </w:tcPr>
          <w:p w14:paraId="00C28FEE" w14:textId="212C54B2" w:rsidR="00056385" w:rsidRPr="008E78C0" w:rsidRDefault="0065232F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Povezati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ključne čimbenike kontrole procesa odlučivanja (6 boda) te 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43184F3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20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8E78C0" w:rsidRDefault="001B6F77" w:rsidP="00306E88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8E78C0">
        <w:rPr>
          <w:rFonts w:ascii="Arial Narrow" w:eastAsia="Arial Narrow" w:hAnsi="Arial Narrow"/>
          <w:b/>
          <w:bCs/>
          <w:spacing w:val="1"/>
        </w:rPr>
        <w:t>6</w:t>
      </w:r>
      <w:r w:rsidRPr="008E78C0">
        <w:rPr>
          <w:rFonts w:ascii="Arial Narrow" w:eastAsia="Arial Narrow" w:hAnsi="Arial Narrow"/>
          <w:b/>
          <w:bCs/>
        </w:rPr>
        <w:t>.</w:t>
      </w:r>
      <w:r w:rsidRPr="008E78C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E78C0">
        <w:rPr>
          <w:rFonts w:ascii="Arial Narrow" w:eastAsia="Arial Narrow" w:hAnsi="Arial Narrow"/>
          <w:b/>
          <w:bCs/>
          <w:spacing w:val="-2"/>
        </w:rPr>
        <w:t>P</w:t>
      </w:r>
      <w:r w:rsidRPr="008E78C0">
        <w:rPr>
          <w:rFonts w:ascii="Arial Narrow" w:eastAsia="Arial Narrow" w:hAnsi="Arial Narrow"/>
          <w:b/>
          <w:bCs/>
        </w:rPr>
        <w:t>o</w:t>
      </w:r>
      <w:r w:rsidRPr="008E78C0">
        <w:rPr>
          <w:rFonts w:ascii="Arial Narrow" w:eastAsia="Arial Narrow" w:hAnsi="Arial Narrow"/>
          <w:b/>
          <w:bCs/>
          <w:spacing w:val="4"/>
        </w:rPr>
        <w:t>p</w:t>
      </w:r>
      <w:r w:rsidRPr="008E78C0">
        <w:rPr>
          <w:rFonts w:ascii="Arial Narrow" w:eastAsia="Arial Narrow" w:hAnsi="Arial Narrow"/>
          <w:b/>
          <w:bCs/>
          <w:spacing w:val="-2"/>
        </w:rPr>
        <w:t>i</w:t>
      </w:r>
      <w:r w:rsidRPr="008E78C0">
        <w:rPr>
          <w:rFonts w:ascii="Arial Narrow" w:eastAsia="Arial Narrow" w:hAnsi="Arial Narrow"/>
          <w:b/>
          <w:bCs/>
        </w:rPr>
        <w:t xml:space="preserve">s </w:t>
      </w:r>
      <w:r w:rsidR="00D30834" w:rsidRPr="008E78C0">
        <w:rPr>
          <w:rFonts w:ascii="Arial Narrow" w:eastAsia="Arial Narrow" w:hAnsi="Arial Narrow"/>
          <w:b/>
          <w:bCs/>
        </w:rPr>
        <w:t xml:space="preserve">ispitne </w:t>
      </w:r>
      <w:r w:rsidRPr="008E78C0">
        <w:rPr>
          <w:rFonts w:ascii="Arial Narrow" w:eastAsia="Arial Narrow" w:hAnsi="Arial Narrow"/>
          <w:b/>
          <w:bCs/>
          <w:spacing w:val="3"/>
        </w:rPr>
        <w:t>l</w:t>
      </w:r>
      <w:r w:rsidRPr="008E78C0">
        <w:rPr>
          <w:rFonts w:ascii="Arial Narrow" w:eastAsia="Arial Narrow" w:hAnsi="Arial Narrow"/>
          <w:b/>
          <w:bCs/>
          <w:spacing w:val="-2"/>
        </w:rPr>
        <w:t>i</w:t>
      </w:r>
      <w:r w:rsidRPr="008E78C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E78C0">
        <w:rPr>
          <w:rFonts w:ascii="Arial Narrow" w:eastAsia="Arial Narrow" w:hAnsi="Arial Narrow"/>
          <w:b/>
          <w:bCs/>
          <w:spacing w:val="1"/>
        </w:rPr>
        <w:t>e</w:t>
      </w:r>
      <w:r w:rsidRPr="008E78C0">
        <w:rPr>
          <w:rFonts w:ascii="Arial Narrow" w:eastAsia="Arial Narrow" w:hAnsi="Arial Narrow"/>
          <w:b/>
          <w:bCs/>
          <w:w w:val="99"/>
        </w:rPr>
        <w:t>rature</w:t>
      </w:r>
    </w:p>
    <w:p w14:paraId="78467C7A" w14:textId="30CBB1D4" w:rsidR="00056385" w:rsidRPr="008E78C0" w:rsidRDefault="00056385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>Obavezna literatura:</w:t>
      </w:r>
    </w:p>
    <w:p w14:paraId="149EC69F" w14:textId="3209AEDF" w:rsidR="00056385" w:rsidRPr="008E78C0" w:rsidRDefault="00056385" w:rsidP="00306E8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 xml:space="preserve"> Sikavica, P., i dr.: “Poslovno odlučivanje”, Informator, Zagreb, 1999.</w:t>
      </w:r>
    </w:p>
    <w:p w14:paraId="099DAFE9" w14:textId="38866D37" w:rsidR="00056385" w:rsidRPr="008E78C0" w:rsidRDefault="00056385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>Dodatna literatura:</w:t>
      </w:r>
    </w:p>
    <w:p w14:paraId="017223DD" w14:textId="77777777" w:rsidR="00056385" w:rsidRPr="008E78C0" w:rsidRDefault="00056385" w:rsidP="00306E8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E78C0">
        <w:rPr>
          <w:rFonts w:ascii="Arial Narrow" w:hAnsi="Arial Narrow"/>
          <w:bCs/>
        </w:rPr>
        <w:t>Harrison, E. F.: The Managerial Decision-Making Process, Boston, 1998</w:t>
      </w:r>
    </w:p>
    <w:p w14:paraId="12D67AD4" w14:textId="77777777" w:rsidR="00056385" w:rsidRPr="008E78C0" w:rsidRDefault="00056385" w:rsidP="00306E8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E78C0">
        <w:rPr>
          <w:rFonts w:ascii="Arial Narrow" w:hAnsi="Arial Narrow"/>
          <w:bCs/>
        </w:rPr>
        <w:t>Baračkai, Z.. „I u e-doba odlučuje čovjek“, Sinergija, Zagreb, 2004.</w:t>
      </w:r>
    </w:p>
    <w:p w14:paraId="0AABF7B7" w14:textId="77777777" w:rsidR="00DE7644" w:rsidRPr="008E78C0" w:rsidRDefault="00DE7644" w:rsidP="00306E88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68F8346" w:rsidR="001B6F77" w:rsidRPr="008E78C0" w:rsidRDefault="001B6F77" w:rsidP="00306E88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8E78C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E78C0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714F7EE" w:rsidR="001B6F77" w:rsidRPr="008E78C0" w:rsidRDefault="008E78C0" w:rsidP="00306E88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88E87F3" w14:textId="77777777" w:rsidR="00DE7644" w:rsidRPr="008E78C0" w:rsidRDefault="00DE7644" w:rsidP="00306E88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8E78C0">
        <w:rPr>
          <w:rFonts w:ascii="Arial Narrow" w:eastAsia="Arial Narrow" w:hAnsi="Arial Narrow"/>
          <w:position w:val="-1"/>
        </w:rPr>
        <w:t>Nositelj kolegija:</w:t>
      </w:r>
    </w:p>
    <w:p w14:paraId="6F026777" w14:textId="7A3346A6" w:rsidR="00DE7644" w:rsidRPr="008E78C0" w:rsidRDefault="00306E88" w:rsidP="00306E88">
      <w:pPr>
        <w:spacing w:line="276" w:lineRule="auto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DE7644" w:rsidRPr="008E78C0">
        <w:rPr>
          <w:rFonts w:ascii="Arial Narrow" w:hAnsi="Arial Narrow"/>
        </w:rPr>
        <w:t xml:space="preserve">r. sc. Krunoslav Škrlec, prof. </w:t>
      </w:r>
      <w:r w:rsidR="008E78C0">
        <w:rPr>
          <w:rFonts w:ascii="Arial Narrow" w:hAnsi="Arial Narrow"/>
        </w:rPr>
        <w:t>struč. stud.</w:t>
      </w:r>
    </w:p>
    <w:p w14:paraId="68F5E423" w14:textId="440E120E" w:rsidR="001B6F77" w:rsidRDefault="001B6F77" w:rsidP="00306E88">
      <w:pPr>
        <w:spacing w:line="240" w:lineRule="auto"/>
        <w:contextualSpacing/>
        <w:rPr>
          <w:rFonts w:ascii="Arial Narrow" w:hAnsi="Arial Narrow"/>
        </w:rPr>
      </w:pPr>
    </w:p>
    <w:p w14:paraId="6AD77DE6" w14:textId="6805C016" w:rsidR="00D324A8" w:rsidRDefault="00D324A8" w:rsidP="00306E88">
      <w:pPr>
        <w:spacing w:line="240" w:lineRule="auto"/>
        <w:contextualSpacing/>
        <w:rPr>
          <w:rFonts w:ascii="Arial Narrow" w:hAnsi="Arial Narrow"/>
        </w:rPr>
      </w:pPr>
    </w:p>
    <w:p w14:paraId="684AE9EB" w14:textId="623799FF" w:rsidR="00D324A8" w:rsidRDefault="00D0413A" w:rsidP="00D324A8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2025</w:t>
      </w:r>
      <w:bookmarkStart w:id="1" w:name="_GoBack"/>
      <w:bookmarkEnd w:id="1"/>
      <w:r w:rsidR="00D324A8">
        <w:rPr>
          <w:rFonts w:ascii="Arial Narrow" w:hAnsi="Arial Narrow"/>
        </w:rPr>
        <w:t>.</w:t>
      </w:r>
    </w:p>
    <w:p w14:paraId="3FA6FC9C" w14:textId="77777777" w:rsidR="00D324A8" w:rsidRPr="008E78C0" w:rsidRDefault="00D324A8" w:rsidP="00306E88">
      <w:pPr>
        <w:spacing w:line="240" w:lineRule="auto"/>
        <w:contextualSpacing/>
        <w:rPr>
          <w:rFonts w:ascii="Arial Narrow" w:hAnsi="Arial Narrow"/>
        </w:rPr>
      </w:pPr>
    </w:p>
    <w:sectPr w:rsidR="00D324A8" w:rsidRPr="008E7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1535"/>
    <w:multiLevelType w:val="hybridMultilevel"/>
    <w:tmpl w:val="AED0FC04"/>
    <w:lvl w:ilvl="0" w:tplc="B1627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A33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0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2F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EF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22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A2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80200"/>
    <w:multiLevelType w:val="hybridMultilevel"/>
    <w:tmpl w:val="D514037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266E93"/>
    <w:multiLevelType w:val="hybridMultilevel"/>
    <w:tmpl w:val="E8FEFE62"/>
    <w:lvl w:ilvl="0" w:tplc="7EF4E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854076"/>
    <w:multiLevelType w:val="hybridMultilevel"/>
    <w:tmpl w:val="46FCBD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29"/>
  </w:num>
  <w:num w:numId="5">
    <w:abstractNumId w:val="28"/>
  </w:num>
  <w:num w:numId="6">
    <w:abstractNumId w:val="9"/>
  </w:num>
  <w:num w:numId="7">
    <w:abstractNumId w:val="6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0"/>
  </w:num>
  <w:num w:numId="13">
    <w:abstractNumId w:val="24"/>
  </w:num>
  <w:num w:numId="14">
    <w:abstractNumId w:val="10"/>
  </w:num>
  <w:num w:numId="15">
    <w:abstractNumId w:val="19"/>
  </w:num>
  <w:num w:numId="16">
    <w:abstractNumId w:val="5"/>
  </w:num>
  <w:num w:numId="17">
    <w:abstractNumId w:val="22"/>
  </w:num>
  <w:num w:numId="18">
    <w:abstractNumId w:val="21"/>
  </w:num>
  <w:num w:numId="19">
    <w:abstractNumId w:val="25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4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21EA"/>
    <w:rsid w:val="00053BA0"/>
    <w:rsid w:val="00056385"/>
    <w:rsid w:val="00060AA6"/>
    <w:rsid w:val="000818F6"/>
    <w:rsid w:val="0009200D"/>
    <w:rsid w:val="000A58B8"/>
    <w:rsid w:val="000A7EA7"/>
    <w:rsid w:val="000C448E"/>
    <w:rsid w:val="000C66EB"/>
    <w:rsid w:val="000D6F3F"/>
    <w:rsid w:val="000D78BA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D4623"/>
    <w:rsid w:val="001F3481"/>
    <w:rsid w:val="00227EC6"/>
    <w:rsid w:val="00241469"/>
    <w:rsid w:val="00276144"/>
    <w:rsid w:val="00282A73"/>
    <w:rsid w:val="0028521A"/>
    <w:rsid w:val="002B0493"/>
    <w:rsid w:val="002C73A3"/>
    <w:rsid w:val="002F1FFB"/>
    <w:rsid w:val="00306E88"/>
    <w:rsid w:val="003228CE"/>
    <w:rsid w:val="00360882"/>
    <w:rsid w:val="0036390D"/>
    <w:rsid w:val="00374491"/>
    <w:rsid w:val="00391639"/>
    <w:rsid w:val="003A08E3"/>
    <w:rsid w:val="003D0FCD"/>
    <w:rsid w:val="003E168A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501D"/>
    <w:rsid w:val="005B2962"/>
    <w:rsid w:val="005D0DA4"/>
    <w:rsid w:val="005E6818"/>
    <w:rsid w:val="006001E9"/>
    <w:rsid w:val="006062C7"/>
    <w:rsid w:val="0063254E"/>
    <w:rsid w:val="006467B6"/>
    <w:rsid w:val="0065232F"/>
    <w:rsid w:val="00681721"/>
    <w:rsid w:val="006931D0"/>
    <w:rsid w:val="006A71C1"/>
    <w:rsid w:val="0072353F"/>
    <w:rsid w:val="007A7FA4"/>
    <w:rsid w:val="007C5203"/>
    <w:rsid w:val="00850960"/>
    <w:rsid w:val="008920B3"/>
    <w:rsid w:val="008961F0"/>
    <w:rsid w:val="008A2813"/>
    <w:rsid w:val="008A63BE"/>
    <w:rsid w:val="008A6805"/>
    <w:rsid w:val="008C306F"/>
    <w:rsid w:val="008E78C0"/>
    <w:rsid w:val="0093110D"/>
    <w:rsid w:val="00932366"/>
    <w:rsid w:val="009704D4"/>
    <w:rsid w:val="00996C4F"/>
    <w:rsid w:val="009A7B17"/>
    <w:rsid w:val="009B46CB"/>
    <w:rsid w:val="009E22DA"/>
    <w:rsid w:val="009F7328"/>
    <w:rsid w:val="00A22CF6"/>
    <w:rsid w:val="00AA780E"/>
    <w:rsid w:val="00AF23E6"/>
    <w:rsid w:val="00B6173A"/>
    <w:rsid w:val="00B6583A"/>
    <w:rsid w:val="00BB18A3"/>
    <w:rsid w:val="00BD332F"/>
    <w:rsid w:val="00C227E8"/>
    <w:rsid w:val="00C334EC"/>
    <w:rsid w:val="00C65664"/>
    <w:rsid w:val="00C73F62"/>
    <w:rsid w:val="00C804E6"/>
    <w:rsid w:val="00C86021"/>
    <w:rsid w:val="00D0413A"/>
    <w:rsid w:val="00D30834"/>
    <w:rsid w:val="00D324A8"/>
    <w:rsid w:val="00D63460"/>
    <w:rsid w:val="00D77152"/>
    <w:rsid w:val="00D818FC"/>
    <w:rsid w:val="00DB76E7"/>
    <w:rsid w:val="00DC091C"/>
    <w:rsid w:val="00DE7644"/>
    <w:rsid w:val="00E0122B"/>
    <w:rsid w:val="00E072DC"/>
    <w:rsid w:val="00E37B6E"/>
    <w:rsid w:val="00E713BB"/>
    <w:rsid w:val="00E82CAC"/>
    <w:rsid w:val="00EA0B95"/>
    <w:rsid w:val="00EA2B7C"/>
    <w:rsid w:val="00EA7EB0"/>
    <w:rsid w:val="00EB414D"/>
    <w:rsid w:val="00F21861"/>
    <w:rsid w:val="00F25FB2"/>
    <w:rsid w:val="00F317C4"/>
    <w:rsid w:val="00F31EE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14</cp:revision>
  <cp:lastPrinted>2023-06-16T08:42:00Z</cp:lastPrinted>
  <dcterms:created xsi:type="dcterms:W3CDTF">2024-05-29T07:14:00Z</dcterms:created>
  <dcterms:modified xsi:type="dcterms:W3CDTF">2025-07-15T04:33:00Z</dcterms:modified>
</cp:coreProperties>
</file>